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第４８回登別市市民自治推進委員会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令和２年１２月２３日（水）１７時３０分～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登別市民会館　２階　小会議室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合田美津子、磯田大治、大坂倫一、</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　　　　　　佐藤文子</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（庁内委員）近藤正嗣、重山大介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なし</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本を読むことを広めるための取組みについて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第４８回育み部会参考資料（部会長作成）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読書環境拡大に係る関係者ヒアリング報告書（合田委員作成）</w:t>
            </w:r>
          </w:p>
        </w:tc>
      </w:tr>
    </w:tbl>
    <w:p>
      <w:pPr>
        <w:pStyle w:val="0"/>
        <w:rPr>
          <w:rFonts w:hint="default" w:asciiTheme="minorEastAsia" w:hAnsiTheme="minorEastAsia"/>
          <w:color w:val="000000" w:themeColor="text1"/>
          <w:sz w:val="24"/>
          <w:highlight w:val="red"/>
        </w:rPr>
      </w:pPr>
      <w:r>
        <w:rPr>
          <w:rFonts w:hint="eastAsia"/>
          <w:sz w:val="24"/>
        </w:rPr>
        <w:t>１　会議の要点</w:t>
      </w:r>
    </w:p>
    <w:p>
      <w:pPr>
        <w:pStyle w:val="0"/>
        <w:rPr>
          <w:rFonts w:hint="default" w:asciiTheme="minorEastAsia" w:hAnsiTheme="minorEastAsia"/>
          <w:color w:val="000000" w:themeColor="text1"/>
          <w:sz w:val="24"/>
          <w:highlight w:val="red"/>
        </w:rPr>
      </w:pPr>
      <w:r>
        <w:rPr>
          <w:rFonts w:hint="eastAsia"/>
          <w:color w:val="000000" w:themeColor="text1"/>
          <w:sz w:val="24"/>
        </w:rPr>
        <w:t>　○前回までの協議について</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・育み部会が中心となって読み聞かせの団体をつくるのでは長く続かない。すでに活動している団体があるならそれを後押ししたり、協力していくのがいいと議論がまとまった。</w:t>
      </w:r>
    </w:p>
    <w:p>
      <w:pPr>
        <w:pStyle w:val="0"/>
        <w:ind w:left="0" w:leftChars="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・読み聞かせの取組みの目的は次の３つ。</w:t>
      </w:r>
    </w:p>
    <w:p>
      <w:pPr>
        <w:pStyle w:val="0"/>
        <w:ind w:left="0" w:leftChars="0" w:firstLine="240" w:firstLineChars="100"/>
        <w:rPr>
          <w:rFonts w:hint="default" w:asciiTheme="minorEastAsia" w:hAnsiTheme="minorEastAsia"/>
          <w:strike w:val="0"/>
          <w:dstrike w:val="1"/>
          <w:color w:val="000000" w:themeColor="text1"/>
          <w:sz w:val="24"/>
          <w:highlight w:val="none"/>
        </w:rPr>
      </w:pPr>
      <w:r>
        <w:rPr>
          <w:rFonts w:hint="eastAsia" w:asciiTheme="minorEastAsia" w:hAnsiTheme="minorEastAsia"/>
          <w:color w:val="000000" w:themeColor="text1"/>
          <w:sz w:val="24"/>
          <w:highlight w:val="none"/>
        </w:rPr>
        <w:t>　①未就学児の子どもを対象に、幼児から読書習慣</w:t>
      </w:r>
      <w:r>
        <w:rPr>
          <w:rFonts w:hint="eastAsia" w:asciiTheme="minorEastAsia" w:hAnsiTheme="minorEastAsia"/>
          <w:strike w:val="0"/>
          <w:dstrike w:val="0"/>
          <w:color w:val="000000" w:themeColor="text1"/>
          <w:sz w:val="24"/>
          <w:highlight w:val="none"/>
        </w:rPr>
        <w:t>を</w:t>
      </w:r>
      <w:r>
        <w:rPr>
          <w:rFonts w:hint="eastAsia" w:asciiTheme="minorEastAsia" w:hAnsiTheme="minorEastAsia"/>
          <w:color w:val="000000" w:themeColor="text1"/>
          <w:sz w:val="24"/>
          <w:highlight w:val="none"/>
        </w:rPr>
        <w:t>形成</w:t>
      </w:r>
      <w:r>
        <w:rPr>
          <w:rFonts w:hint="eastAsia" w:asciiTheme="minorEastAsia" w:hAnsiTheme="minorEastAsia"/>
          <w:strike w:val="0"/>
          <w:dstrike w:val="0"/>
          <w:color w:val="000000" w:themeColor="text1"/>
          <w:sz w:val="24"/>
          <w:highlight w:val="none"/>
        </w:rPr>
        <w:t>するきっかけをつくる。</w:t>
      </w:r>
    </w:p>
    <w:p>
      <w:pPr>
        <w:pStyle w:val="0"/>
        <w:ind w:left="0" w:leftChars="0"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②読書の楽しさを伝える。</w:t>
      </w:r>
    </w:p>
    <w:p>
      <w:pPr>
        <w:pStyle w:val="0"/>
        <w:ind w:left="690" w:leftChars="10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③育み部会の機能を発揮し、先行団体と連携、協働することにより市民</w:t>
      </w:r>
      <w:r>
        <w:rPr>
          <w:rFonts w:hint="eastAsia" w:asciiTheme="minorEastAsia" w:hAnsiTheme="minorEastAsia"/>
          <w:strike w:val="0"/>
          <w:dstrike w:val="0"/>
          <w:color w:val="000000" w:themeColor="text1"/>
          <w:sz w:val="24"/>
          <w:highlight w:val="none"/>
        </w:rPr>
        <w:t>と団体</w:t>
      </w:r>
      <w:r>
        <w:rPr>
          <w:rFonts w:hint="eastAsia" w:asciiTheme="minorEastAsia" w:hAnsiTheme="minorEastAsia"/>
          <w:color w:val="000000" w:themeColor="text1"/>
          <w:sz w:val="24"/>
          <w:highlight w:val="none"/>
        </w:rPr>
        <w:t>をつなぎ、新たな流れをつくる。</w:t>
      </w:r>
    </w:p>
    <w:p>
      <w:pPr>
        <w:pStyle w:val="0"/>
        <w:ind w:left="690" w:leftChars="10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副次的な効果として、アーニスに人を集めることで商業施設の活性化や経済効果</w:t>
      </w:r>
    </w:p>
    <w:p>
      <w:pPr>
        <w:pStyle w:val="0"/>
        <w:ind w:left="660" w:leftChars="2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が図られる。</w:t>
      </w:r>
    </w:p>
    <w:p>
      <w:pPr>
        <w:pStyle w:val="0"/>
        <w:ind w:left="690" w:leftChars="10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○読み聞かせ活動を行っている団体よりヒアリング（合田委員より報告）</w:t>
      </w:r>
    </w:p>
    <w:p>
      <w:pPr>
        <w:pStyle w:val="0"/>
        <w:ind w:left="690" w:leftChars="10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・４名とも、内容や目的によるが賛同する。懇談にも参加するとのこと。</w:t>
      </w:r>
    </w:p>
    <w:p>
      <w:pPr>
        <w:pStyle w:val="0"/>
        <w:ind w:left="690" w:leftChars="10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○今後の協議の方向性</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・本に関する活動をしている４名に部会に参加いただき、協議の入口はアーニスでの読み聞かせで、それぞれの都合もあるので制約があり難しいとは思うが、その中で新しいアイデアが出ればよい。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・オープンスペースで読み聞かせをしたあとに、隣のミーティングルームで親同士の交流が図れるといいと思う。</w:t>
      </w:r>
    </w:p>
    <w:p>
      <w:pPr>
        <w:pStyle w:val="0"/>
        <w:ind w:left="0" w:leftChars="0" w:hanging="420" w:hangingChars="175"/>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・読み聞かせに参加してくれた親からのこういうのがあればいいなの声を企画として膨らませていく。</w:t>
      </w:r>
    </w:p>
    <w:p>
      <w:pPr>
        <w:pStyle w:val="0"/>
        <w:ind w:left="390" w:leftChars="100" w:hanging="180" w:hangingChars="75"/>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・長く続けるには、リピーターをつくらなければいけない。そのためには来たくなるような雰囲気作りが必要。</w:t>
      </w:r>
    </w:p>
    <w:p>
      <w:pPr>
        <w:pStyle w:val="0"/>
        <w:ind w:left="390" w:leftChars="100" w:hanging="180" w:hangingChars="75"/>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○本に関する活動を行っている４名との懇談について</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・団体の読み聞かせの活動や課題を聞き、そこから部会として何ができるか考えていく。</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・企画案に至る部会の経緯を話し、長年取り組んでいる方からの新しい視点が得られると良い。</w:t>
      </w:r>
    </w:p>
    <w:p>
      <w:pPr>
        <w:pStyle w:val="0"/>
        <w:ind w:left="0" w:leftChars="0" w:hanging="480" w:hangingChars="2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併せて、市民から不要となった本を集めて、無料で貸し出しをするような取組みはできないか。幅広く市民に本に親しんでもらう機会がつくれればよい。これはまちライブラリーと似ているので賛同いただけるのではないか。</w:t>
      </w:r>
    </w:p>
    <w:p>
      <w:pPr>
        <w:pStyle w:val="0"/>
        <w:ind w:left="0" w:leftChars="0" w:hanging="480" w:hangingChars="200"/>
        <w:rPr>
          <w:rFonts w:hint="default" w:asciiTheme="minorEastAsia" w:hAnsiTheme="minorEastAsia"/>
          <w:color w:val="000000" w:themeColor="text1"/>
          <w:sz w:val="24"/>
          <w:highlight w:val="none"/>
        </w:rPr>
      </w:pPr>
    </w:p>
    <w:p>
      <w:pPr>
        <w:pStyle w:val="0"/>
        <w:ind w:leftChars="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２　次回について</w:t>
      </w:r>
    </w:p>
    <w:p>
      <w:pPr>
        <w:pStyle w:val="0"/>
        <w:ind w:leftChars="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日時：令和３年２</w:t>
      </w:r>
      <w:bookmarkStart w:id="0" w:name="_GoBack"/>
      <w:bookmarkEnd w:id="0"/>
      <w:r>
        <w:rPr>
          <w:rFonts w:hint="eastAsia" w:asciiTheme="minorEastAsia" w:hAnsiTheme="minorEastAsia"/>
          <w:color w:val="000000" w:themeColor="text1"/>
          <w:sz w:val="24"/>
          <w:highlight w:val="none"/>
        </w:rPr>
        <w:t>月２日（火）１７：３０～</w:t>
      </w:r>
    </w:p>
    <w:p>
      <w:pPr>
        <w:pStyle w:val="0"/>
        <w:ind w:leftChars="0" w:firstLineChars="0"/>
        <w:rPr>
          <w:rFonts w:hint="default" w:asciiTheme="minorEastAsia" w:hAnsiTheme="minorEastAsia"/>
          <w:sz w:val="24"/>
          <w:highlight w:val="none"/>
        </w:rPr>
      </w:pPr>
      <w:r>
        <w:rPr>
          <w:rFonts w:hint="eastAsia" w:asciiTheme="minorEastAsia" w:hAnsiTheme="minorEastAsia"/>
          <w:color w:val="000000" w:themeColor="text1"/>
          <w:sz w:val="24"/>
          <w:highlight w:val="none"/>
        </w:rPr>
        <w:t>　　内容：本に読むことを広めるための取組みについて</w:t>
      </w:r>
    </w:p>
    <w:p>
      <w:pPr>
        <w:pStyle w:val="0"/>
        <w:ind w:left="0" w:leftChars="0" w:firstLine="0" w:firstLineChars="0"/>
        <w:rPr>
          <w:rFonts w:hint="default" w:asciiTheme="minorEastAsia" w:hAnsiTheme="minorEastAsia"/>
          <w:sz w:val="24"/>
          <w:highlight w:val="none"/>
        </w:rPr>
      </w:pP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6478</TotalTime>
  <Pages>2</Pages>
  <Words>0</Words>
  <Characters>1055</Characters>
  <Application>JUST Note</Application>
  <Lines>57</Lines>
  <Paragraphs>43</Paragraphs>
  <Company>Toshiba</Company>
  <CharactersWithSpaces>1082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abe6265</cp:lastModifiedBy>
  <cp:lastPrinted>2020-12-11T02:26:19Z</cp:lastPrinted>
  <dcterms:created xsi:type="dcterms:W3CDTF">2018-12-07T08:13:00Z</dcterms:created>
  <dcterms:modified xsi:type="dcterms:W3CDTF">2021-01-19T00:13:32Z</dcterms:modified>
  <cp:revision>67</cp:revision>
</cp:coreProperties>
</file>