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eastAsia" w:asciiTheme="minorEastAsia" w:hAnsiTheme="minorEastAsia" w:eastAsiaTheme="minorEastAsia"/>
        </w:rPr>
      </w:pPr>
      <w:r>
        <w:rPr>
          <w:rFonts w:hint="eastAsia" w:asciiTheme="minorEastAsia" w:hAnsiTheme="minorEastAsia" w:eastAsiaTheme="minorEastAsia"/>
          <w:sz w:val="24"/>
        </w:rPr>
        <w:t>意見公募（パブリックコメント）の実施結果について</w:t>
      </w:r>
    </w:p>
    <w:p>
      <w:pPr>
        <w:pStyle w:val="0"/>
        <w:spacing w:line="380" w:lineRule="exact"/>
        <w:jc w:val="center"/>
        <w:rPr>
          <w:rFonts w:hint="eastAsia" w:asciiTheme="minorEastAsia" w:hAnsiTheme="minorEastAsia" w:eastAsiaTheme="minorEastAsia"/>
        </w:rPr>
      </w:pPr>
    </w:p>
    <w:tbl>
      <w:tblPr>
        <w:tblStyle w:val="19"/>
        <w:tblpPr w:leftFromText="142" w:rightFromText="142" w:topFromText="0" w:bottomFromText="0" w:vertAnchor="text" w:horzAnchor="text" w:tblpX="-599" w:tblpY="16"/>
        <w:tblW w:w="0" w:type="auto"/>
        <w:tblLayout w:type="fixed"/>
        <w:tblLook w:firstRow="1" w:lastRow="0" w:firstColumn="1" w:lastColumn="0" w:noHBand="0" w:noVBand="1" w:val="04A0"/>
      </w:tblPr>
      <w:tblGrid>
        <w:gridCol w:w="537"/>
        <w:gridCol w:w="1295"/>
        <w:gridCol w:w="3690"/>
        <w:gridCol w:w="4733"/>
      </w:tblGrid>
      <w:tr>
        <w:trPr>
          <w:trHeight w:val="300" w:hRule="atLeast"/>
        </w:trPr>
        <w:tc>
          <w:tcPr>
            <w:tcW w:w="1832" w:type="dxa"/>
            <w:gridSpan w:val="2"/>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案件名</w:t>
            </w:r>
          </w:p>
        </w:tc>
        <w:tc>
          <w:tcPr>
            <w:tcW w:w="8423" w:type="dxa"/>
            <w:gridSpan w:val="2"/>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富岸青少年会館廃止方針（案）</w:t>
            </w:r>
          </w:p>
        </w:tc>
      </w:tr>
      <w:tr>
        <w:trPr>
          <w:trHeight w:val="299" w:hRule="atLeast"/>
        </w:trPr>
        <w:tc>
          <w:tcPr>
            <w:tcW w:w="1832" w:type="dxa"/>
            <w:gridSpan w:val="2"/>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意見の募集期間</w:t>
            </w:r>
          </w:p>
        </w:tc>
        <w:tc>
          <w:tcPr>
            <w:tcW w:w="8423" w:type="dxa"/>
            <w:gridSpan w:val="2"/>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令和３年１０月１日（金）から令和３年１１月１日（月）まで</w:t>
            </w:r>
          </w:p>
        </w:tc>
      </w:tr>
      <w:tr>
        <w:trPr>
          <w:trHeight w:val="300" w:hRule="atLeast"/>
        </w:trPr>
        <w:tc>
          <w:tcPr>
            <w:tcW w:w="1832" w:type="dxa"/>
            <w:gridSpan w:val="2"/>
            <w:vAlign w:val="center"/>
          </w:tcPr>
          <w:p>
            <w:pPr>
              <w:pStyle w:val="0"/>
              <w:jc w:val="center"/>
              <w:rPr>
                <w:rFonts w:hint="eastAsia"/>
                <w:sz w:val="24"/>
              </w:rPr>
            </w:pPr>
            <w:r>
              <w:rPr>
                <w:rFonts w:hint="eastAsia"/>
                <w:sz w:val="21"/>
              </w:rPr>
              <w:t>担当グループ</w:t>
            </w:r>
          </w:p>
        </w:tc>
        <w:tc>
          <w:tcPr>
            <w:tcW w:w="8423" w:type="dxa"/>
            <w:gridSpan w:val="2"/>
            <w:vAlign w:val="top"/>
          </w:tcPr>
          <w:p>
            <w:pPr>
              <w:pStyle w:val="0"/>
              <w:rPr>
                <w:rFonts w:hint="eastAsia"/>
                <w:sz w:val="21"/>
              </w:rPr>
            </w:pPr>
            <w:r>
              <w:rPr>
                <w:rFonts w:hint="eastAsia"/>
                <w:sz w:val="21"/>
              </w:rPr>
              <w:t>教育部社会教育グループ</w:t>
            </w:r>
          </w:p>
        </w:tc>
      </w:tr>
      <w:tr>
        <w:trPr>
          <w:trHeight w:val="299" w:hRule="atLeast"/>
        </w:trPr>
        <w:tc>
          <w:tcPr>
            <w:tcW w:w="1832" w:type="dxa"/>
            <w:gridSpan w:val="2"/>
            <w:vAlign w:val="center"/>
          </w:tcPr>
          <w:p>
            <w:pPr>
              <w:pStyle w:val="0"/>
              <w:jc w:val="center"/>
              <w:rPr>
                <w:rFonts w:hint="eastAsia"/>
              </w:rPr>
            </w:pPr>
            <w:r>
              <w:rPr>
                <w:rFonts w:hint="eastAsia"/>
              </w:rPr>
              <w:t>意見の提出件数</w:t>
            </w:r>
          </w:p>
        </w:tc>
        <w:tc>
          <w:tcPr>
            <w:tcW w:w="8423" w:type="dxa"/>
            <w:gridSpan w:val="2"/>
            <w:vAlign w:val="top"/>
          </w:tcPr>
          <w:p>
            <w:pPr>
              <w:pStyle w:val="0"/>
              <w:rPr>
                <w:rFonts w:hint="eastAsia"/>
              </w:rPr>
            </w:pPr>
            <w:r>
              <w:rPr>
                <w:rFonts w:hint="eastAsia"/>
              </w:rPr>
              <w:t>３件</w:t>
            </w:r>
          </w:p>
        </w:tc>
      </w:tr>
      <w:tr>
        <w:trPr>
          <w:trHeight w:val="300" w:hRule="atLeast"/>
        </w:trPr>
        <w:tc>
          <w:tcPr>
            <w:tcW w:w="10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提出された意見の要旨と市の考え方</w:t>
            </w:r>
          </w:p>
        </w:tc>
      </w:tr>
      <w:tr>
        <w:trPr>
          <w:trHeight w:val="299" w:hRule="atLeast"/>
        </w:trPr>
        <w:tc>
          <w:tcPr>
            <w:tcW w:w="5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rPr>
            </w:pPr>
            <w:r>
              <w:rPr>
                <w:rFonts w:hint="eastAsia"/>
                <w:b w:val="0"/>
              </w:rPr>
              <w:t>№</w:t>
            </w:r>
          </w:p>
        </w:tc>
        <w:tc>
          <w:tcPr>
            <w:tcW w:w="498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rPr>
            </w:pPr>
            <w:r>
              <w:rPr>
                <w:rFonts w:hint="eastAsia"/>
                <w:b w:val="0"/>
              </w:rPr>
              <w:t>意見の要旨</w:t>
            </w: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b w:val="0"/>
              </w:rPr>
            </w:pPr>
            <w:r>
              <w:rPr>
                <w:rFonts w:hint="eastAsia"/>
                <w:b w:val="0"/>
              </w:rPr>
              <w:t>市の考え方</w:t>
            </w:r>
          </w:p>
        </w:tc>
      </w:tr>
      <w:tr>
        <w:trPr>
          <w:trHeight w:val="10236" w:hRule="atLeast"/>
        </w:trPr>
        <w:tc>
          <w:tcPr>
            <w:tcW w:w="537" w:type="dxa"/>
            <w:vAlign w:val="top"/>
          </w:tcPr>
          <w:p>
            <w:pPr>
              <w:pStyle w:val="0"/>
              <w:jc w:val="both"/>
              <w:rPr>
                <w:rFonts w:hint="eastAsia" w:asciiTheme="minorEastAsia" w:hAnsiTheme="minorEastAsia" w:eastAsiaTheme="minorEastAsia"/>
                <w:b w:val="0"/>
                <w:sz w:val="21"/>
              </w:rPr>
            </w:pPr>
            <w:r>
              <w:rPr>
                <w:rFonts w:hint="eastAsia" w:asciiTheme="minorEastAsia" w:hAnsiTheme="minorEastAsia" w:eastAsiaTheme="minorEastAsia"/>
                <w:b w:val="0"/>
                <w:sz w:val="21"/>
              </w:rPr>
              <w:t>１</w:t>
            </w:r>
          </w:p>
        </w:tc>
        <w:tc>
          <w:tcPr>
            <w:tcW w:w="49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老朽化し解体を考えているようだが、解体費用についてはどう考えるのかを明示すべきである。</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また、取り壊すにしても再利用可能なものがある場合、例えば</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棚・靴箱・・・</w:t>
            </w:r>
            <w:r>
              <w:rPr>
                <w:rFonts w:hint="eastAsia" w:asciiTheme="minorEastAsia" w:hAnsiTheme="minorEastAsia" w:eastAsiaTheme="minorEastAsia"/>
                <w:b w:val="0"/>
                <w:sz w:val="20"/>
              </w:rPr>
              <w:t xml:space="preserve"> </w:t>
            </w:r>
            <w:r>
              <w:rPr>
                <w:rFonts w:hint="eastAsia" w:asciiTheme="minorEastAsia" w:hAnsiTheme="minorEastAsia" w:eastAsiaTheme="minorEastAsia"/>
                <w:b w:val="0"/>
                <w:sz w:val="20"/>
              </w:rPr>
              <w:t>市役所や学校、市民会館などで再利用</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カーテン・・・市の公共施設での再利用</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解体木材・・・銭湯などに売却</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解体鉄筋・・・製鉄会社や製鋼所など鉄を売却や入札をしてはどうか？</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コンクリート・・・再資源化して利用</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照明器具・・・取り外し可能で使えるものは公共施設で再利用</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電源コンセントや電源コード・・・部品取りとして利用し公共施設で再利用、もしくは電源コードを入札売却し市の収入にする</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が必要だと思います。参加業者を青空市のように現物をみて入札する方式とか新たな試みも必要ではないか。</w:t>
            </w:r>
          </w:p>
          <w:p>
            <w:pPr>
              <w:pStyle w:val="0"/>
              <w:rPr>
                <w:rFonts w:hint="eastAsia" w:asciiTheme="minorEastAsia" w:hAnsiTheme="minorEastAsia" w:eastAsiaTheme="minorEastAsia"/>
                <w:b w:val="0"/>
                <w:sz w:val="20"/>
              </w:rPr>
            </w:pP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代替施設についての説明がもっと必要ではないか？</w:t>
            </w:r>
          </w:p>
          <w:p>
            <w:pPr>
              <w:pStyle w:val="0"/>
              <w:rPr>
                <w:rFonts w:hint="eastAsia" w:asciiTheme="minorEastAsia" w:hAnsiTheme="minorEastAsia" w:eastAsiaTheme="minorEastAsia"/>
                <w:b w:val="0"/>
                <w:sz w:val="20"/>
              </w:rPr>
            </w:pPr>
            <w:r>
              <w:rPr>
                <w:rFonts w:hint="eastAsia" w:asciiTheme="minorEastAsia" w:hAnsiTheme="minorEastAsia" w:eastAsiaTheme="minorEastAsia"/>
                <w:b w:val="0"/>
                <w:sz w:val="20"/>
              </w:rPr>
              <w:t>中学校を解放するとか書いているが、利用状況を踏まえてどうするのかなど細やかな説明が必要だと思う。</w:t>
            </w:r>
          </w:p>
          <w:p>
            <w:pPr>
              <w:pStyle w:val="0"/>
              <w:rPr>
                <w:rFonts w:hint="eastAsia" w:asciiTheme="minorEastAsia" w:hAnsiTheme="minorEastAsia" w:eastAsiaTheme="minorEastAsia"/>
                <w:b w:val="0"/>
                <w:sz w:val="20"/>
              </w:rPr>
            </w:pP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まだ利用出来るのに壊すというのが理解が得られるのかどうか、まだ利用出来るのに壊すとなると、理解が得られないし、税金の使われ方として疑問がある部分もあるように思います。</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また、説明する資料として、動画でどのように問題かを資料としてあってもいいのではないか？</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ビデオ撮影をして、問題箇所を動画として見たほうがわかりやすいように思います。</w:t>
            </w:r>
          </w:p>
          <w:p>
            <w:pPr>
              <w:pStyle w:val="0"/>
              <w:ind w:leftChars="0" w:firstLine="0" w:firstLineChars="0"/>
              <w:rPr>
                <w:rFonts w:hint="eastAsia" w:asciiTheme="minorEastAsia" w:hAnsiTheme="minorEastAsia" w:eastAsiaTheme="minorEastAsia"/>
                <w:b w:val="0"/>
                <w:sz w:val="20"/>
              </w:rPr>
            </w:pPr>
          </w:p>
        </w:tc>
        <w:tc>
          <w:tcPr>
            <w:tcW w:w="47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color w:val="auto"/>
                <w:sz w:val="20"/>
              </w:rPr>
            </w:pPr>
            <w:r>
              <w:rPr>
                <w:rFonts w:hint="eastAsia" w:asciiTheme="minorEastAsia" w:hAnsiTheme="minorEastAsia" w:eastAsiaTheme="minorEastAsia"/>
                <w:b w:val="0"/>
                <w:color w:val="auto"/>
                <w:sz w:val="20"/>
              </w:rPr>
              <w:t>老朽化</w:t>
            </w:r>
            <w:r>
              <w:rPr>
                <w:rFonts w:hint="eastAsia" w:asciiTheme="minorEastAsia" w:hAnsiTheme="minorEastAsia" w:eastAsiaTheme="minorEastAsia"/>
                <w:b w:val="0"/>
                <w:strike w:val="0"/>
                <w:dstrike w:val="0"/>
                <w:color w:val="auto"/>
                <w:sz w:val="20"/>
              </w:rPr>
              <w:t>による</w:t>
            </w:r>
            <w:r>
              <w:rPr>
                <w:rFonts w:hint="eastAsia" w:asciiTheme="minorEastAsia" w:hAnsiTheme="minorEastAsia" w:eastAsiaTheme="minorEastAsia"/>
                <w:b w:val="0"/>
                <w:color w:val="auto"/>
                <w:sz w:val="20"/>
              </w:rPr>
              <w:t>解体とその費用についてどう考えているのかとのご意見ですが、富岸青少年会館は、施設を解体するのではなく、青少年会館としての用途を令和</w:t>
            </w:r>
            <w:r>
              <w:rPr>
                <w:rFonts w:hint="eastAsia" w:asciiTheme="minorEastAsia" w:hAnsiTheme="minorEastAsia" w:eastAsiaTheme="minorEastAsia"/>
                <w:b w:val="0"/>
                <w:color w:val="auto"/>
                <w:sz w:val="20"/>
              </w:rPr>
              <w:t>4</w:t>
            </w:r>
            <w:r>
              <w:rPr>
                <w:rFonts w:hint="eastAsia" w:asciiTheme="minorEastAsia" w:hAnsiTheme="minorEastAsia" w:eastAsiaTheme="minorEastAsia"/>
                <w:b w:val="0"/>
                <w:color w:val="auto"/>
                <w:sz w:val="20"/>
              </w:rPr>
              <w:t>年</w:t>
            </w:r>
            <w:r>
              <w:rPr>
                <w:rFonts w:hint="eastAsia" w:asciiTheme="minorEastAsia" w:hAnsiTheme="minorEastAsia" w:eastAsiaTheme="minorEastAsia"/>
                <w:b w:val="0"/>
                <w:color w:val="auto"/>
                <w:sz w:val="20"/>
              </w:rPr>
              <w:t>3</w:t>
            </w:r>
            <w:r>
              <w:rPr>
                <w:rFonts w:hint="eastAsia" w:asciiTheme="minorEastAsia" w:hAnsiTheme="minorEastAsia" w:eastAsiaTheme="minorEastAsia"/>
                <w:b w:val="0"/>
                <w:color w:val="auto"/>
                <w:sz w:val="20"/>
              </w:rPr>
              <w:t>月</w:t>
            </w:r>
            <w:r>
              <w:rPr>
                <w:rFonts w:hint="eastAsia" w:asciiTheme="minorEastAsia" w:hAnsiTheme="minorEastAsia" w:eastAsiaTheme="minorEastAsia"/>
                <w:b w:val="0"/>
                <w:color w:val="auto"/>
                <w:sz w:val="20"/>
              </w:rPr>
              <w:t>31</w:t>
            </w:r>
            <w:r>
              <w:rPr>
                <w:rFonts w:hint="eastAsia" w:asciiTheme="minorEastAsia" w:hAnsiTheme="minorEastAsia" w:eastAsiaTheme="minorEastAsia"/>
                <w:b w:val="0"/>
                <w:color w:val="auto"/>
                <w:sz w:val="20"/>
              </w:rPr>
              <w:t>日をもって廃止することとしています。</w:t>
            </w:r>
          </w:p>
          <w:p>
            <w:pPr>
              <w:pStyle w:val="0"/>
              <w:ind w:firstLine="200" w:firstLineChars="100"/>
              <w:rPr>
                <w:rFonts w:hint="eastAsia" w:asciiTheme="minorEastAsia" w:hAnsiTheme="minorEastAsia" w:eastAsiaTheme="minorEastAsia"/>
                <w:b w:val="0"/>
                <w:color w:val="auto"/>
                <w:sz w:val="20"/>
              </w:rPr>
            </w:pPr>
            <w:r>
              <w:rPr>
                <w:rFonts w:hint="eastAsia" w:asciiTheme="minorEastAsia" w:hAnsiTheme="minorEastAsia" w:eastAsiaTheme="minorEastAsia"/>
                <w:b w:val="0"/>
                <w:color w:val="auto"/>
                <w:sz w:val="20"/>
              </w:rPr>
              <w:t>なお、会館に併設している富岸放課後児童クラブについては、当面の間、継続して使用することとしています。</w:t>
            </w:r>
          </w:p>
          <w:p>
            <w:pPr>
              <w:pStyle w:val="0"/>
              <w:ind w:firstLine="200" w:firstLineChars="100"/>
              <w:rPr>
                <w:rFonts w:hint="eastAsia" w:asciiTheme="minorEastAsia" w:hAnsiTheme="minorEastAsia" w:eastAsiaTheme="minorEastAsia"/>
                <w:b w:val="0"/>
                <w:color w:val="auto"/>
                <w:sz w:val="20"/>
              </w:rPr>
            </w:pPr>
            <w:r>
              <w:rPr>
                <w:rFonts w:hint="eastAsia" w:asciiTheme="minorEastAsia" w:hAnsiTheme="minorEastAsia" w:eastAsiaTheme="minorEastAsia"/>
                <w:b w:val="0"/>
                <w:color w:val="auto"/>
                <w:sz w:val="20"/>
              </w:rPr>
              <w:t>また、用途廃止後は市長部局において施設を管理します。</w:t>
            </w:r>
          </w:p>
          <w:p>
            <w:pPr>
              <w:pStyle w:val="0"/>
              <w:ind w:firstLine="200" w:firstLineChars="100"/>
              <w:rPr>
                <w:rFonts w:hint="eastAsia" w:asciiTheme="minorEastAsia" w:hAnsiTheme="minorEastAsia" w:eastAsiaTheme="minorEastAsia"/>
                <w:b w:val="0"/>
                <w:color w:val="auto"/>
                <w:sz w:val="20"/>
              </w:rPr>
            </w:pPr>
          </w:p>
          <w:p>
            <w:pPr>
              <w:pStyle w:val="0"/>
              <w:ind w:firstLine="200" w:firstLineChars="100"/>
              <w:rPr>
                <w:rFonts w:hint="eastAsia" w:asciiTheme="minorEastAsia" w:hAnsiTheme="minorEastAsia" w:eastAsiaTheme="minorEastAsia"/>
                <w:b w:val="0"/>
                <w:color w:val="auto"/>
                <w:sz w:val="20"/>
              </w:rPr>
            </w:pPr>
            <w:r>
              <w:rPr>
                <w:rFonts w:hint="eastAsia" w:asciiTheme="minorEastAsia" w:hAnsiTheme="minorEastAsia" w:eastAsiaTheme="minorEastAsia"/>
                <w:b w:val="0"/>
                <w:color w:val="auto"/>
                <w:sz w:val="20"/>
              </w:rPr>
              <w:t>代替施設についての説明がもっと必要ではないかとのご意見ですが、総合体育館や中央青少年会館などの既存体育施設の一部提供と、</w:t>
            </w:r>
            <w:r>
              <w:rPr>
                <w:rFonts w:hint="eastAsia" w:asciiTheme="minorEastAsia" w:hAnsiTheme="minorEastAsia" w:eastAsiaTheme="minorEastAsia"/>
                <w:b w:val="0"/>
                <w:sz w:val="20"/>
              </w:rPr>
              <w:t>学校の理解と協力</w:t>
            </w:r>
            <w:r>
              <w:rPr>
                <w:rFonts w:hint="eastAsia" w:asciiTheme="minorEastAsia" w:hAnsiTheme="minorEastAsia" w:eastAsiaTheme="minorEastAsia"/>
                <w:b w:val="0"/>
                <w:color w:val="auto"/>
                <w:sz w:val="20"/>
              </w:rPr>
              <w:t>により学校開放事業を新たに</w:t>
            </w:r>
            <w:r>
              <w:rPr>
                <w:rFonts w:hint="eastAsia" w:asciiTheme="minorEastAsia" w:hAnsiTheme="minorEastAsia" w:eastAsiaTheme="minorEastAsia"/>
                <w:b w:val="0"/>
                <w:color w:val="auto"/>
                <w:sz w:val="20"/>
              </w:rPr>
              <w:t>2</w:t>
            </w:r>
            <w:r>
              <w:rPr>
                <w:rFonts w:hint="eastAsia" w:asciiTheme="minorEastAsia" w:hAnsiTheme="minorEastAsia" w:eastAsiaTheme="minorEastAsia"/>
                <w:b w:val="0"/>
                <w:color w:val="auto"/>
                <w:sz w:val="20"/>
              </w:rPr>
              <w:t>校追加し、令和２年度の使用にあたっては、富岸青少年会館使用団体に限定して使用など代替施設</w:t>
            </w:r>
            <w:r>
              <w:rPr>
                <w:rFonts w:hint="eastAsia" w:asciiTheme="minorEastAsia" w:hAnsiTheme="minorEastAsia" w:eastAsiaTheme="minorEastAsia"/>
                <w:b w:val="0"/>
                <w:strike w:val="0"/>
                <w:dstrike w:val="0"/>
                <w:color w:val="auto"/>
                <w:sz w:val="20"/>
              </w:rPr>
              <w:t>を</w:t>
            </w:r>
            <w:r>
              <w:rPr>
                <w:rFonts w:hint="eastAsia" w:asciiTheme="minorEastAsia" w:hAnsiTheme="minorEastAsia" w:eastAsiaTheme="minorEastAsia"/>
                <w:b w:val="0"/>
                <w:color w:val="auto"/>
                <w:sz w:val="20"/>
              </w:rPr>
              <w:t>ご案内しました。</w:t>
            </w:r>
          </w:p>
          <w:p>
            <w:pPr>
              <w:pStyle w:val="0"/>
              <w:ind w:firstLine="200" w:firstLineChars="100"/>
              <w:rPr>
                <w:rFonts w:hint="eastAsia" w:asciiTheme="minorEastAsia" w:hAnsiTheme="minorEastAsia" w:eastAsiaTheme="minorEastAsia"/>
                <w:b w:val="0"/>
                <w:color w:val="auto"/>
                <w:sz w:val="20"/>
              </w:rPr>
            </w:pPr>
            <w:r>
              <w:rPr>
                <w:rFonts w:hint="eastAsia" w:asciiTheme="minorEastAsia" w:hAnsiTheme="minorEastAsia" w:eastAsiaTheme="minorEastAsia"/>
                <w:b w:val="0"/>
                <w:color w:val="auto"/>
                <w:sz w:val="20"/>
              </w:rPr>
              <w:t>また、使用団体の皆様には、アンケート調査を行い、現在の使用施設等やご意見などをお伺いしたところ、「使用料が上がった」「移動時間がかかる」等のご意見もありましたが、本地区は緑陽中学校や総合体育館などが近隣にあるなど比較的体育施設に恵まれた環境にあり、</w:t>
            </w:r>
            <w:r>
              <w:rPr>
                <w:rFonts w:hint="eastAsia" w:asciiTheme="minorEastAsia" w:hAnsiTheme="minorEastAsia" w:eastAsiaTheme="minorEastAsia"/>
                <w:b w:val="0"/>
                <w:strike w:val="0"/>
                <w:dstrike w:val="0"/>
                <w:color w:val="auto"/>
                <w:sz w:val="20"/>
              </w:rPr>
              <w:t>大きな問題や</w:t>
            </w:r>
            <w:r>
              <w:rPr>
                <w:rFonts w:hint="eastAsia" w:asciiTheme="minorEastAsia" w:hAnsiTheme="minorEastAsia" w:eastAsiaTheme="minorEastAsia"/>
                <w:b w:val="0"/>
                <w:color w:val="auto"/>
                <w:sz w:val="20"/>
              </w:rPr>
              <w:t>困っているご意見はないものと考えています。</w:t>
            </w:r>
          </w:p>
          <w:p>
            <w:pPr>
              <w:pStyle w:val="0"/>
              <w:ind w:firstLine="200" w:firstLineChars="100"/>
              <w:rPr>
                <w:rFonts w:hint="eastAsia" w:asciiTheme="minorEastAsia" w:hAnsiTheme="minorEastAsia" w:eastAsiaTheme="minorEastAsia"/>
                <w:b w:val="0"/>
                <w:color w:val="auto"/>
                <w:sz w:val="20"/>
              </w:rPr>
            </w:pP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color w:val="auto"/>
                <w:sz w:val="20"/>
              </w:rPr>
              <w:t>説明資料として</w:t>
            </w:r>
            <w:r>
              <w:rPr>
                <w:rFonts w:hint="eastAsia" w:asciiTheme="minorEastAsia" w:hAnsiTheme="minorEastAsia" w:eastAsiaTheme="minorEastAsia"/>
                <w:b w:val="0"/>
                <w:sz w:val="20"/>
              </w:rPr>
              <w:t>、問題点を動画で説明するのがよ</w:t>
            </w:r>
            <w:r>
              <w:rPr>
                <w:rFonts w:hint="eastAsia" w:asciiTheme="minorEastAsia" w:hAnsiTheme="minorEastAsia" w:eastAsiaTheme="minorEastAsia"/>
                <w:b w:val="0"/>
                <w:color w:val="auto"/>
                <w:sz w:val="20"/>
              </w:rPr>
              <w:t>いのではというご意見ですが、掲載している方針案の文言と写真により、</w:t>
            </w:r>
            <w:r>
              <w:rPr>
                <w:rFonts w:hint="eastAsia" w:asciiTheme="minorEastAsia" w:hAnsiTheme="minorEastAsia" w:eastAsiaTheme="minorEastAsia"/>
                <w:b w:val="0"/>
                <w:strike w:val="0"/>
                <w:dstrike w:val="0"/>
                <w:color w:val="auto"/>
                <w:sz w:val="20"/>
              </w:rPr>
              <w:t>詳細に記載し</w:t>
            </w:r>
            <w:r>
              <w:rPr>
                <w:rFonts w:hint="eastAsia" w:asciiTheme="minorEastAsia" w:hAnsiTheme="minorEastAsia" w:eastAsiaTheme="minorEastAsia"/>
                <w:b w:val="0"/>
                <w:color w:val="auto"/>
                <w:sz w:val="20"/>
              </w:rPr>
              <w:t>ますので、内容を確認していただくことで</w:t>
            </w:r>
            <w:r>
              <w:rPr>
                <w:rFonts w:hint="eastAsia" w:asciiTheme="minorEastAsia" w:hAnsiTheme="minorEastAsia" w:eastAsiaTheme="minorEastAsia"/>
                <w:b w:val="0"/>
                <w:strike w:val="0"/>
                <w:dstrike w:val="0"/>
                <w:color w:val="auto"/>
                <w:sz w:val="20"/>
              </w:rPr>
              <w:t>ご理解をお願いします。</w:t>
            </w:r>
          </w:p>
          <w:p>
            <w:pPr>
              <w:pStyle w:val="0"/>
              <w:ind w:leftChars="0" w:firstLine="0" w:firstLineChars="0"/>
              <w:rPr>
                <w:rFonts w:hint="eastAsia" w:asciiTheme="minorEastAsia" w:hAnsiTheme="minorEastAsia" w:eastAsiaTheme="minorEastAsia"/>
                <w:b w:val="0"/>
                <w:strike w:val="0"/>
                <w:dstrike w:val="0"/>
                <w:sz w:val="20"/>
              </w:rPr>
            </w:pPr>
          </w:p>
        </w:tc>
      </w:tr>
    </w:tbl>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tbl>
      <w:tblPr>
        <w:tblStyle w:val="19"/>
        <w:tblpPr w:leftFromText="142" w:rightFromText="142" w:topFromText="0" w:bottomFromText="0" w:vertAnchor="text" w:horzAnchor="text" w:tblpX="-599" w:tblpY="16"/>
        <w:tblW w:w="0" w:type="auto"/>
        <w:tblLayout w:type="fixed"/>
        <w:tblLook w:firstRow="1" w:lastRow="0" w:firstColumn="1" w:lastColumn="0" w:noHBand="0" w:noVBand="1" w:val="04A0"/>
      </w:tblPr>
      <w:tblGrid>
        <w:gridCol w:w="548"/>
        <w:gridCol w:w="5087"/>
        <w:gridCol w:w="4830"/>
      </w:tblGrid>
      <w:tr>
        <w:trPr>
          <w:trHeight w:val="359" w:hRule="atLeast"/>
        </w:trPr>
        <w:tc>
          <w:tcPr>
            <w:tcW w:w="5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w:t>
            </w:r>
          </w:p>
        </w:tc>
        <w:tc>
          <w:tcPr>
            <w:tcW w:w="50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意見の要旨</w:t>
            </w:r>
          </w:p>
        </w:tc>
        <w:tc>
          <w:tcPr>
            <w:tcW w:w="48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市の考え方</w:t>
            </w:r>
          </w:p>
        </w:tc>
      </w:tr>
      <w:tr>
        <w:trPr>
          <w:trHeight w:val="11751" w:hRule="atLeast"/>
        </w:trPr>
        <w:tc>
          <w:tcPr>
            <w:tcW w:w="548" w:type="dxa"/>
            <w:vAlign w:val="top"/>
          </w:tcPr>
          <w:p>
            <w:pPr>
              <w:pStyle w:val="0"/>
              <w:jc w:val="both"/>
              <w:rPr>
                <w:rFonts w:hint="eastAsia" w:asciiTheme="minorEastAsia" w:hAnsiTheme="minorEastAsia" w:eastAsiaTheme="minorEastAsia"/>
                <w:b w:val="0"/>
                <w:sz w:val="21"/>
              </w:rPr>
            </w:pPr>
            <w:r>
              <w:rPr>
                <w:rFonts w:hint="eastAsia" w:asciiTheme="minorEastAsia" w:hAnsiTheme="minorEastAsia" w:eastAsiaTheme="minorEastAsia"/>
                <w:b w:val="0"/>
                <w:sz w:val="21"/>
              </w:rPr>
              <w:t>２</w:t>
            </w:r>
          </w:p>
        </w:tc>
        <w:tc>
          <w:tcPr>
            <w:tcW w:w="50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現在、小中学生を支援する活動をしています。外で遊べないときや、冬季の間、体育館で思い切り体を動かしたりスポーツを楽しんだりしたいのですが、富岸青少年会館が使えなくなったため、中央青少年会館を利用したいのですが、土曜日などは予約が入っていて使えないのが現状です。</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鷲別の会館も結局閉鎖されたままですし、中央青少年会館は青少年とは思えない団体が利用しているため使用できず、今後、子ども達のために何もできず無力感を感じます。せめて現状唯一ある中央青少年会館のあり方を少し考えていただきたい。</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子どもを優先するとか、早い者勝ちではなく抽選にするとか、何か考えていただかなければ、登別の子ども達の未来は暗いものになると考えます。</w:t>
            </w:r>
          </w:p>
        </w:tc>
        <w:tc>
          <w:tcPr>
            <w:tcW w:w="48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strike w:val="0"/>
                <w:dstrike w:val="0"/>
                <w:color w:val="auto"/>
                <w:sz w:val="20"/>
              </w:rPr>
            </w:pPr>
            <w:r>
              <w:rPr>
                <w:rFonts w:hint="eastAsia" w:asciiTheme="minorEastAsia" w:hAnsiTheme="minorEastAsia" w:eastAsiaTheme="minorEastAsia"/>
                <w:b w:val="0"/>
                <w:strike w:val="0"/>
                <w:dstrike w:val="0"/>
                <w:color w:val="auto"/>
                <w:sz w:val="20"/>
              </w:rPr>
              <w:t>青少年会館は、レクリエーション活動等を推進することにより、青少年の健全な育成を図ることを目的に設置しています。</w:t>
            </w:r>
          </w:p>
          <w:p>
            <w:pPr>
              <w:pStyle w:val="0"/>
              <w:ind w:firstLine="200" w:firstLineChars="100"/>
              <w:rPr>
                <w:rFonts w:hint="eastAsia" w:asciiTheme="minorEastAsia" w:hAnsiTheme="minorEastAsia" w:eastAsiaTheme="minorEastAsia"/>
                <w:b w:val="0"/>
                <w:strike w:val="0"/>
                <w:dstrike w:val="0"/>
                <w:color w:val="auto"/>
                <w:sz w:val="20"/>
              </w:rPr>
            </w:pPr>
            <w:r>
              <w:rPr>
                <w:rFonts w:hint="eastAsia" w:asciiTheme="minorEastAsia" w:hAnsiTheme="minorEastAsia" w:eastAsiaTheme="minorEastAsia"/>
                <w:b w:val="0"/>
                <w:color w:val="auto"/>
                <w:sz w:val="20"/>
                <w:highlight w:val="none"/>
              </w:rPr>
              <w:t>開館以降、青少年の健全育成等の活動施設として親しまれる一方で、社会情勢等の変化により、青少年にとどまらず、広く</w:t>
            </w:r>
            <w:r>
              <w:rPr>
                <w:rFonts w:hint="eastAsia" w:asciiTheme="minorEastAsia" w:hAnsiTheme="minorEastAsia" w:eastAsiaTheme="minorEastAsia"/>
                <w:b w:val="0"/>
                <w:color w:val="auto"/>
                <w:sz w:val="20"/>
              </w:rPr>
              <w:t>市民の皆様のスポーツ活動の場として使用されています。</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現在、青少年会館を使用する場合は、団体構成員が</w:t>
            </w:r>
            <w:r>
              <w:rPr>
                <w:rFonts w:hint="eastAsia" w:asciiTheme="minorEastAsia" w:hAnsiTheme="minorEastAsia" w:eastAsiaTheme="minorEastAsia"/>
                <w:b w:val="0"/>
                <w:strike w:val="0"/>
                <w:dstrike w:val="0"/>
                <w:sz w:val="20"/>
              </w:rPr>
              <w:t>3</w:t>
            </w:r>
            <w:r>
              <w:rPr>
                <w:rFonts w:hint="eastAsia" w:asciiTheme="minorEastAsia" w:hAnsiTheme="minorEastAsia" w:eastAsiaTheme="minorEastAsia"/>
                <w:b w:val="0"/>
                <w:strike w:val="0"/>
                <w:dstrike w:val="0"/>
                <w:sz w:val="20"/>
              </w:rPr>
              <w:t>名以上で当該構成員のうち</w:t>
            </w:r>
            <w:r>
              <w:rPr>
                <w:rFonts w:hint="eastAsia" w:asciiTheme="minorEastAsia" w:hAnsiTheme="minorEastAsia" w:eastAsiaTheme="minorEastAsia"/>
                <w:b w:val="0"/>
                <w:strike w:val="0"/>
                <w:dstrike w:val="0"/>
                <w:sz w:val="20"/>
              </w:rPr>
              <w:t>3</w:t>
            </w:r>
            <w:r>
              <w:rPr>
                <w:rFonts w:hint="eastAsia" w:asciiTheme="minorEastAsia" w:hAnsiTheme="minorEastAsia" w:eastAsiaTheme="minorEastAsia"/>
                <w:b w:val="0"/>
                <w:strike w:val="0"/>
                <w:dstrike w:val="0"/>
                <w:sz w:val="20"/>
              </w:rPr>
              <w:t>分の</w:t>
            </w:r>
            <w:r>
              <w:rPr>
                <w:rFonts w:hint="eastAsia" w:asciiTheme="minorEastAsia" w:hAnsiTheme="minorEastAsia" w:eastAsiaTheme="minorEastAsia"/>
                <w:b w:val="0"/>
                <w:strike w:val="0"/>
                <w:dstrike w:val="0"/>
                <w:sz w:val="20"/>
              </w:rPr>
              <w:t>2</w:t>
            </w:r>
            <w:r>
              <w:rPr>
                <w:rFonts w:hint="eastAsia" w:asciiTheme="minorEastAsia" w:hAnsiTheme="minorEastAsia" w:eastAsiaTheme="minorEastAsia"/>
                <w:b w:val="0"/>
                <w:strike w:val="0"/>
                <w:dstrike w:val="0"/>
                <w:sz w:val="20"/>
              </w:rPr>
              <w:t>以上が</w:t>
            </w:r>
            <w:r>
              <w:rPr>
                <w:rFonts w:hint="eastAsia" w:asciiTheme="minorEastAsia" w:hAnsiTheme="minorEastAsia" w:eastAsiaTheme="minorEastAsia"/>
                <w:b w:val="0"/>
                <w:strike w:val="0"/>
                <w:dstrike w:val="0"/>
                <w:sz w:val="20"/>
              </w:rPr>
              <w:t>18</w:t>
            </w:r>
            <w:r>
              <w:rPr>
                <w:rFonts w:hint="eastAsia" w:asciiTheme="minorEastAsia" w:hAnsiTheme="minorEastAsia" w:eastAsiaTheme="minorEastAsia"/>
                <w:b w:val="0"/>
                <w:strike w:val="0"/>
                <w:dstrike w:val="0"/>
                <w:sz w:val="20"/>
              </w:rPr>
              <w:t>歳未満の登別市民であって市内に居住又は市内の学校に通学する「青少年団体」と団体構成員が</w:t>
            </w:r>
            <w:r>
              <w:rPr>
                <w:rFonts w:hint="eastAsia" w:asciiTheme="minorEastAsia" w:hAnsiTheme="minorEastAsia" w:eastAsiaTheme="minorEastAsia"/>
                <w:b w:val="0"/>
                <w:strike w:val="0"/>
                <w:dstrike w:val="0"/>
                <w:sz w:val="20"/>
              </w:rPr>
              <w:t>3</w:t>
            </w:r>
            <w:r>
              <w:rPr>
                <w:rFonts w:hint="eastAsia" w:asciiTheme="minorEastAsia" w:hAnsiTheme="minorEastAsia" w:eastAsiaTheme="minorEastAsia"/>
                <w:b w:val="0"/>
                <w:strike w:val="0"/>
                <w:dstrike w:val="0"/>
                <w:sz w:val="20"/>
              </w:rPr>
              <w:t>名以上であって青少年団体に該当しない「一般団体」が団体登録をしています。</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使用するときは申請書を提出していただきますが、青少年団体は使用しようとする日が属する月の</w:t>
            </w:r>
            <w:r>
              <w:rPr>
                <w:rFonts w:hint="eastAsia" w:asciiTheme="minorEastAsia" w:hAnsiTheme="minorEastAsia" w:eastAsiaTheme="minorEastAsia"/>
                <w:b w:val="0"/>
                <w:strike w:val="0"/>
                <w:dstrike w:val="0"/>
                <w:sz w:val="20"/>
              </w:rPr>
              <w:t>3</w:t>
            </w:r>
            <w:r>
              <w:rPr>
                <w:rFonts w:hint="eastAsia" w:asciiTheme="minorEastAsia" w:hAnsiTheme="minorEastAsia" w:eastAsiaTheme="minorEastAsia"/>
                <w:b w:val="0"/>
                <w:strike w:val="0"/>
                <w:dstrike w:val="0"/>
                <w:sz w:val="20"/>
              </w:rPr>
              <w:t>月前となる月の</w:t>
            </w:r>
            <w:r>
              <w:rPr>
                <w:rFonts w:hint="eastAsia" w:asciiTheme="minorEastAsia" w:hAnsiTheme="minorEastAsia" w:eastAsiaTheme="minorEastAsia"/>
                <w:b w:val="0"/>
                <w:strike w:val="0"/>
                <w:dstrike w:val="0"/>
                <w:sz w:val="20"/>
              </w:rPr>
              <w:t>1</w:t>
            </w:r>
            <w:r>
              <w:rPr>
                <w:rFonts w:hint="eastAsia" w:asciiTheme="minorEastAsia" w:hAnsiTheme="minorEastAsia" w:eastAsiaTheme="minorEastAsia"/>
                <w:b w:val="0"/>
                <w:strike w:val="0"/>
                <w:dstrike w:val="0"/>
                <w:sz w:val="20"/>
              </w:rPr>
              <w:t>日から</w:t>
            </w:r>
            <w:r>
              <w:rPr>
                <w:rFonts w:hint="eastAsia" w:asciiTheme="minorEastAsia" w:hAnsiTheme="minorEastAsia" w:eastAsiaTheme="minorEastAsia"/>
                <w:b w:val="0"/>
                <w:strike w:val="0"/>
                <w:dstrike w:val="0"/>
                <w:sz w:val="20"/>
              </w:rPr>
              <w:t>7</w:t>
            </w:r>
            <w:r>
              <w:rPr>
                <w:rFonts w:hint="eastAsia" w:asciiTheme="minorEastAsia" w:hAnsiTheme="minorEastAsia" w:eastAsiaTheme="minorEastAsia"/>
                <w:b w:val="0"/>
                <w:strike w:val="0"/>
                <w:dstrike w:val="0"/>
                <w:sz w:val="20"/>
              </w:rPr>
              <w:t>日まで、一般団体は</w:t>
            </w:r>
            <w:r>
              <w:rPr>
                <w:rFonts w:hint="eastAsia" w:asciiTheme="minorEastAsia" w:hAnsiTheme="minorEastAsia" w:eastAsiaTheme="minorEastAsia"/>
                <w:b w:val="0"/>
                <w:strike w:val="0"/>
                <w:dstrike w:val="0"/>
                <w:sz w:val="20"/>
              </w:rPr>
              <w:t>15</w:t>
            </w:r>
            <w:r>
              <w:rPr>
                <w:rFonts w:hint="eastAsia" w:asciiTheme="minorEastAsia" w:hAnsiTheme="minorEastAsia" w:eastAsiaTheme="minorEastAsia"/>
                <w:b w:val="0"/>
                <w:strike w:val="0"/>
                <w:dstrike w:val="0"/>
                <w:sz w:val="20"/>
              </w:rPr>
              <w:t>日から</w:t>
            </w:r>
            <w:r>
              <w:rPr>
                <w:rFonts w:hint="eastAsia" w:asciiTheme="minorEastAsia" w:hAnsiTheme="minorEastAsia" w:eastAsiaTheme="minorEastAsia"/>
                <w:b w:val="0"/>
                <w:strike w:val="0"/>
                <w:dstrike w:val="0"/>
                <w:sz w:val="20"/>
              </w:rPr>
              <w:t>21</w:t>
            </w:r>
            <w:r>
              <w:rPr>
                <w:rFonts w:hint="eastAsia" w:asciiTheme="minorEastAsia" w:hAnsiTheme="minorEastAsia" w:eastAsiaTheme="minorEastAsia"/>
                <w:b w:val="0"/>
                <w:strike w:val="0"/>
                <w:dstrike w:val="0"/>
                <w:sz w:val="20"/>
              </w:rPr>
              <w:t>日となっており、青少年団体は一般団体よりも半月早く申請書を提出できることになっています。</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体育施設の使用については、限られた施設数と活動時間の条件の中で、多くの団体が活動していただいています。</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青少年会館においても利用者のおおよそのニーズは満たされているものと捉えていますが、ご意見をいただいた今後のあり方について、行政のみではなく、多くの方々の知恵をお借りしながら検討してまいります。</w:t>
            </w:r>
          </w:p>
        </w:tc>
      </w:tr>
    </w:tbl>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p>
      <w:pPr>
        <w:pStyle w:val="0"/>
        <w:rPr>
          <w:rFonts w:hint="eastAsia" w:asciiTheme="minorEastAsia" w:hAnsiTheme="minorEastAsia" w:eastAsiaTheme="minorEastAsia"/>
          <w:b w:val="0"/>
        </w:rPr>
      </w:pPr>
    </w:p>
    <w:tbl>
      <w:tblPr>
        <w:tblStyle w:val="19"/>
        <w:tblpPr w:leftFromText="142" w:rightFromText="142" w:topFromText="0" w:bottomFromText="0" w:vertAnchor="text" w:horzAnchor="text" w:tblpX="-599" w:tblpY="16"/>
        <w:tblW w:w="0" w:type="auto"/>
        <w:tblLayout w:type="fixed"/>
        <w:tblLook w:firstRow="1" w:lastRow="0" w:firstColumn="1" w:lastColumn="0" w:noHBand="0" w:noVBand="1" w:val="04A0"/>
      </w:tblPr>
      <w:tblGrid>
        <w:gridCol w:w="548"/>
        <w:gridCol w:w="5087"/>
        <w:gridCol w:w="4830"/>
      </w:tblGrid>
      <w:tr>
        <w:trPr>
          <w:trHeight w:val="359" w:hRule="atLeast"/>
        </w:trPr>
        <w:tc>
          <w:tcPr>
            <w:tcW w:w="5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w:t>
            </w:r>
          </w:p>
        </w:tc>
        <w:tc>
          <w:tcPr>
            <w:tcW w:w="50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意見の要旨</w:t>
            </w:r>
          </w:p>
        </w:tc>
        <w:tc>
          <w:tcPr>
            <w:tcW w:w="48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市の考え方</w:t>
            </w:r>
          </w:p>
        </w:tc>
      </w:tr>
      <w:tr>
        <w:trPr>
          <w:trHeight w:val="11751" w:hRule="atLeast"/>
        </w:trPr>
        <w:tc>
          <w:tcPr>
            <w:tcW w:w="548" w:type="dxa"/>
            <w:vAlign w:val="top"/>
          </w:tcPr>
          <w:p>
            <w:pPr>
              <w:pStyle w:val="0"/>
              <w:jc w:val="center"/>
              <w:rPr>
                <w:rFonts w:hint="eastAsia" w:asciiTheme="minorEastAsia" w:hAnsiTheme="minorEastAsia" w:eastAsiaTheme="minorEastAsia"/>
                <w:b w:val="0"/>
                <w:sz w:val="21"/>
              </w:rPr>
            </w:pPr>
            <w:r>
              <w:rPr>
                <w:rFonts w:hint="eastAsia" w:asciiTheme="minorEastAsia" w:hAnsiTheme="minorEastAsia" w:eastAsiaTheme="minorEastAsia"/>
                <w:b w:val="0"/>
                <w:sz w:val="21"/>
              </w:rPr>
              <w:t>３</w:t>
            </w:r>
            <w:bookmarkStart w:id="0" w:name="_GoBack"/>
            <w:bookmarkEnd w:id="0"/>
          </w:p>
        </w:tc>
        <w:tc>
          <w:tcPr>
            <w:tcW w:w="50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青少年体育館の近くに住んでいるのですが、子供達や近隣の皆のために残してほしいです。</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なぜなら、まずは、学童の子達、羽球少年団、中学部活、剣道、近隣の羽球、卓球、ダンス、ラケットテニス、ミニバレーの皆さん、車のある人ばかりではなく､徒歩の方も多数います。</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町会でもクリスマスか何か使っているようです。</w:t>
            </w:r>
          </w:p>
          <w:p>
            <w:pPr>
              <w:pStyle w:val="0"/>
              <w:ind w:left="0" w:leftChars="0"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ということから、何とか残してあげてほしいです。</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羽球少年団は、総体がほとんどとれないと親が泣いていました。</w:t>
            </w:r>
          </w:p>
          <w:p>
            <w:pPr>
              <w:pStyle w:val="0"/>
              <w:ind w:firstLine="200" w:firstLineChars="100"/>
              <w:rPr>
                <w:rFonts w:hint="eastAsia" w:asciiTheme="minorEastAsia" w:hAnsiTheme="minorEastAsia" w:eastAsiaTheme="minorEastAsia"/>
                <w:b w:val="0"/>
                <w:sz w:val="20"/>
              </w:rPr>
            </w:pPr>
            <w:r>
              <w:rPr>
                <w:rFonts w:hint="eastAsia" w:asciiTheme="minorEastAsia" w:hAnsiTheme="minorEastAsia" w:eastAsiaTheme="minorEastAsia"/>
                <w:b w:val="0"/>
                <w:sz w:val="20"/>
              </w:rPr>
              <w:t>何卒よろしくお願いいたします。</w:t>
            </w:r>
          </w:p>
        </w:tc>
        <w:tc>
          <w:tcPr>
            <w:tcW w:w="48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昭和５４年４月に開館以来、青少年の健全育成等の活動施設として親しまれる一方で社会情勢等の変化により、青少年だけでなく広く市民のスポーツ活動の場として富岸地区の皆様にもご利用いただいてきた富岸青少年会館ですが、設置してから４０年以上の経過により老朽化が進行し、令和元年度に体育館の床面に歪みが生じ、令和２年５月に原因究明のため体育館床面の一部を剥がし調査を実施したところ、基礎部分にひび割れがあり使用にあたっての安全性の確保が困難であることが判明しました。</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このことから、改修に向け検討を行いましたが、基礎部分のコンクリートの修理には新築と同程度の金額がかかるため改修を断念、今後も歪みが進行し、安全に使用することが困難であることから体育館部分の使用を停止しました。</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富岸青少年会館を使用されていた皆様には、説明会を実施するとともに、他既存体育施設のご案内を行い、令和２年度に新たに開始した緑陽中学校学校開放を優先利用とするとともに、中央町にある登別市青少年会館と総合体育館乗使用団体に対し、活動使用枠の一部提供や団体同士の合同活動へのご協力をお願いし、ご使用を分け合いながら活動していただいているところです。</w:t>
            </w:r>
          </w:p>
          <w:p>
            <w:pPr>
              <w:pStyle w:val="0"/>
              <w:ind w:firstLine="200" w:firstLineChars="100"/>
              <w:rPr>
                <w:rFonts w:hint="eastAsia" w:asciiTheme="minorEastAsia" w:hAnsiTheme="minorEastAsia" w:eastAsiaTheme="minorEastAsia"/>
                <w:b w:val="0"/>
                <w:strike w:val="0"/>
                <w:dstrike w:val="0"/>
                <w:sz w:val="20"/>
              </w:rPr>
            </w:pPr>
            <w:r>
              <w:rPr>
                <w:rFonts w:hint="eastAsia" w:asciiTheme="minorEastAsia" w:hAnsiTheme="minorEastAsia" w:eastAsiaTheme="minorEastAsia"/>
                <w:b w:val="0"/>
                <w:strike w:val="0"/>
                <w:dstrike w:val="0"/>
                <w:sz w:val="20"/>
              </w:rPr>
              <w:t>限られた体育施設ではありますが、今後も学校開放事業や既存の体育施設をご利用いただき、地域におけるスポーツ活動を促進し、市民の皆様の健康・体力づくりの増進を図ってまいりますので、ご理解をお願いします。</w:t>
            </w:r>
          </w:p>
        </w:tc>
      </w:tr>
    </w:tbl>
    <w:p>
      <w:pPr>
        <w:pStyle w:val="0"/>
        <w:rPr>
          <w:rFonts w:hint="eastAsia" w:asciiTheme="minorEastAsia" w:hAnsiTheme="minorEastAsia" w:eastAsiaTheme="minorEastAsia"/>
        </w:rPr>
      </w:pPr>
    </w:p>
    <w:sectPr>
      <w:pgSz w:w="11906" w:h="16838"/>
      <w:pgMar w:top="850" w:right="1417" w:bottom="51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item_p_num"/>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34" w:lineRule="atLeast"/>
      <w:ind w:leftChars="0" w:rightChars="0" w:hanging="240" w:firstLineChars="0"/>
      <w:contextualSpacing w:val="0"/>
      <w:mirrorIndents w:val="0"/>
      <w:jc w:val="both"/>
      <w:outlineLvl w:val="9"/>
      <w15:collapsed w:val="0"/>
    </w:pPr>
    <w:rPr>
      <w:rFonts w:ascii="ＭＳ Ｐゴシック" w:hAnsi="ＭＳ Ｐゴシック" w:eastAsia="ＭＳ Ｐゴシック"/>
      <w:dstrike w:val="0"/>
      <w:color w:val="333333"/>
      <w:w w:val="100"/>
      <w:sz w:val="18"/>
      <w:highlight w:val="none"/>
      <w:u w:val="none" w:color="auto"/>
      <w:bdr w:val="none" w:color="auto" w:sz="0" w:space="0"/>
      <w:shd w:val="clear" w:color="auto" w:fill="auto"/>
      <w:vertAlign w:val="baseline"/>
      <w:em w:val="none"/>
    </w:rPr>
  </w:style>
  <w:style w:type="character" w:styleId="18" w:customStyle="1">
    <w:name w:val="any"/>
    <w:basedOn w:val="10"/>
    <w:next w:val="18"/>
    <w:link w:val="0"/>
    <w:uiPriority w:val="0"/>
    <w:qFormat/>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1330</TotalTime>
  <Pages>3</Pages>
  <Words>14</Words>
  <Characters>2894</Characters>
  <Application>JUST Note</Application>
  <Lines>197</Lines>
  <Paragraphs>62</Paragraphs>
  <CharactersWithSpaces>2895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相馬 淑香</cp:lastModifiedBy>
  <cp:lastPrinted>2021-11-01T09:23:15Z</cp:lastPrinted>
  <dcterms:modified xsi:type="dcterms:W3CDTF">2021-11-25T00:42:31Z</dcterms:modified>
  <cp:revision>15</cp:revision>
</cp:coreProperties>
</file>