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登別市幌別児童館太陽光発電設備等導入事業</w:t>
      </w: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sz w:val="21"/>
        </w:rPr>
        <w:t>仕様書</w:t>
      </w:r>
    </w:p>
    <w:p>
      <w:pPr>
        <w:pStyle w:val="0"/>
        <w:rPr>
          <w:rFonts w:hint="eastAsia" w:asciiTheme="minorEastAsia" w:hAnsiTheme="minorEastAsia" w:eastAsiaTheme="minorEastAsia"/>
          <w:b w:val="0"/>
          <w:color w:val="000000" w:themeColor="text1"/>
          <w:sz w:val="21"/>
        </w:rPr>
      </w:pPr>
    </w:p>
    <w:p>
      <w:pPr>
        <w:pStyle w:val="0"/>
        <w:rPr>
          <w:rFonts w:hint="eastAsia"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１　目的</w:t>
      </w:r>
      <w:r>
        <w:rPr>
          <w:rFonts w:hint="eastAsia" w:asciiTheme="minorEastAsia" w:hAnsiTheme="minorEastAsia" w:eastAsiaTheme="minorEastAsia"/>
          <w:b w:val="1"/>
          <w:color w:val="000000" w:themeColor="text1"/>
          <w:sz w:val="21"/>
        </w:rPr>
        <w:t xml:space="preserve"> </w:t>
      </w:r>
    </w:p>
    <w:p>
      <w:pPr>
        <w:pStyle w:val="0"/>
        <w:ind w:left="210" w:leftChars="100" w:firstLine="210" w:firstLineChars="100"/>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本事業は、</w:t>
      </w:r>
      <w:r>
        <w:rPr>
          <w:rFonts w:hint="eastAsia" w:asciiTheme="minorEastAsia" w:hAnsiTheme="minorEastAsia" w:eastAsiaTheme="minorEastAsia"/>
          <w:b w:val="0"/>
          <w:color w:val="auto"/>
          <w:sz w:val="21"/>
        </w:rPr>
        <w:t>登別市幌別児童館の屋根を活用した</w:t>
      </w:r>
      <w:r>
        <w:rPr>
          <w:rFonts w:hint="eastAsia" w:asciiTheme="minorEastAsia" w:hAnsiTheme="minorEastAsia" w:eastAsiaTheme="minorEastAsia"/>
          <w:b w:val="0"/>
          <w:color w:val="000000" w:themeColor="text1"/>
          <w:sz w:val="21"/>
        </w:rPr>
        <w:t>リース方式により、施設への太陽光パネル、パワーコンディショナなどの太陽光発電に必要な設備（以下「太陽光発電設備等」という。）を設置し、同施設の温室効果ガス排出を抑制することを目的とする。</w:t>
      </w:r>
      <w:r>
        <w:rPr>
          <w:rFonts w:hint="eastAsia" w:asciiTheme="minorEastAsia" w:hAnsiTheme="minorEastAsia" w:eastAsiaTheme="minorEastAsia"/>
          <w:b w:val="0"/>
          <w:color w:val="000000" w:themeColor="text1"/>
          <w:sz w:val="21"/>
        </w:rPr>
        <w:t xml:space="preserve"> </w:t>
      </w:r>
    </w:p>
    <w:p>
      <w:pPr>
        <w:pStyle w:val="0"/>
        <w:ind w:left="210" w:leftChars="100" w:firstLine="210" w:firstLineChars="100"/>
        <w:rPr>
          <w:rFonts w:hint="eastAsia" w:asciiTheme="minorEastAsia" w:hAnsiTheme="minorEastAsia" w:eastAsiaTheme="minorEastAsia"/>
          <w:b w:val="0"/>
          <w:color w:val="000000" w:themeColor="text1"/>
          <w:sz w:val="21"/>
        </w:rPr>
      </w:pPr>
    </w:p>
    <w:p>
      <w:pPr>
        <w:pStyle w:val="0"/>
        <w:rPr>
          <w:rFonts w:hint="eastAsia" w:asciiTheme="minorEastAsia" w:hAnsiTheme="minorEastAsia" w:eastAsiaTheme="minorEastAsia"/>
          <w:b w:val="1"/>
          <w:color w:val="auto"/>
          <w:sz w:val="21"/>
        </w:rPr>
      </w:pPr>
      <w:r>
        <w:rPr>
          <w:rFonts w:hint="eastAsia" w:asciiTheme="minorEastAsia" w:hAnsiTheme="minorEastAsia" w:eastAsiaTheme="minorEastAsia"/>
          <w:b w:val="1"/>
          <w:color w:val="auto"/>
          <w:sz w:val="21"/>
        </w:rPr>
        <w:t>２　事業内容</w:t>
      </w:r>
      <w:r>
        <w:rPr>
          <w:rFonts w:hint="eastAsia" w:asciiTheme="minorEastAsia" w:hAnsiTheme="minorEastAsia" w:eastAsiaTheme="minorEastAsia"/>
          <w:b w:val="1"/>
          <w:color w:val="auto"/>
          <w:sz w:val="21"/>
        </w:rPr>
        <w:t xml:space="preserve"> </w:t>
      </w:r>
    </w:p>
    <w:p>
      <w:pPr>
        <w:pStyle w:val="0"/>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rPr>
        <w:t>（１）事業内容</w:t>
      </w:r>
      <w:r>
        <w:rPr>
          <w:rFonts w:hint="eastAsia" w:asciiTheme="minorEastAsia" w:hAnsiTheme="minorEastAsia" w:eastAsiaTheme="minorEastAsia"/>
          <w:b w:val="0"/>
          <w:color w:val="auto"/>
          <w:sz w:val="21"/>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事業実施予定者は、登別市</w:t>
      </w:r>
      <w:r>
        <w:rPr>
          <w:rFonts w:hint="eastAsia" w:asciiTheme="minorEastAsia" w:hAnsiTheme="minorEastAsia" w:eastAsiaTheme="minorEastAsia"/>
          <w:b w:val="0"/>
          <w:color w:val="auto"/>
          <w:sz w:val="21"/>
        </w:rPr>
        <w:t>幌別児童館</w:t>
      </w:r>
      <w:r>
        <w:rPr>
          <w:rFonts w:hint="eastAsia" w:asciiTheme="minorEastAsia" w:hAnsiTheme="minorEastAsia" w:eastAsiaTheme="minorEastAsia"/>
          <w:b w:val="0"/>
          <w:color w:val="auto"/>
          <w:sz w:val="21"/>
          <w:highlight w:val="none"/>
        </w:rPr>
        <w:t>屋根面の太陽光発電設備等の設置に対して、現地調査及び設備容量の検討を行う。</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事業実施予定者はアを行った結果、市と協定書に基づき締結した上で、</w:t>
      </w:r>
      <w:r>
        <w:rPr>
          <w:rFonts w:hint="eastAsia" w:asciiTheme="minorEastAsia" w:hAnsiTheme="minorEastAsia" w:eastAsiaTheme="minorEastAsia"/>
          <w:b w:val="0"/>
          <w:color w:val="auto"/>
          <w:sz w:val="21"/>
        </w:rPr>
        <w:t>設置方法等の協議を行うこと。</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strike w:val="0"/>
          <w:dstrike w:val="0"/>
          <w:color w:val="auto"/>
          <w:sz w:val="21"/>
          <w:highlight w:val="none"/>
        </w:rPr>
        <w:t>ウ　</w:t>
      </w:r>
      <w:r>
        <w:rPr>
          <w:rFonts w:hint="eastAsia" w:asciiTheme="minorEastAsia" w:hAnsiTheme="minorEastAsia" w:eastAsiaTheme="minorEastAsia"/>
          <w:b w:val="0"/>
          <w:color w:val="000000" w:themeColor="text1"/>
          <w:sz w:val="21"/>
        </w:rPr>
        <w:t>登別市幌別児童館太陽光発電設備等導入事業</w:t>
      </w:r>
      <w:r>
        <w:rPr>
          <w:rFonts w:hint="eastAsia" w:asciiTheme="minorEastAsia" w:hAnsiTheme="minorEastAsia" w:eastAsiaTheme="minorEastAsia"/>
          <w:b w:val="0"/>
          <w:strike w:val="0"/>
          <w:dstrike w:val="0"/>
          <w:color w:val="auto"/>
          <w:sz w:val="21"/>
        </w:rPr>
        <w:t>の受注者（以下、「受注者」という。」は</w:t>
      </w:r>
      <w:r>
        <w:rPr>
          <w:rFonts w:hint="eastAsia" w:asciiTheme="minorEastAsia" w:hAnsiTheme="minorEastAsia" w:eastAsiaTheme="minorEastAsia"/>
          <w:b w:val="0"/>
          <w:strike w:val="0"/>
          <w:dstrike w:val="0"/>
          <w:color w:val="auto"/>
          <w:sz w:val="21"/>
          <w:highlight w:val="none"/>
        </w:rPr>
        <w:t>令和８年２月２８日までに太陽光発電設備等の設置を完了させること。</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エ　設備設置時に登別市</w:t>
      </w:r>
      <w:r>
        <w:rPr>
          <w:rFonts w:hint="eastAsia" w:asciiTheme="minorEastAsia" w:hAnsiTheme="minorEastAsia" w:eastAsiaTheme="minorEastAsia"/>
          <w:b w:val="0"/>
          <w:color w:val="auto"/>
          <w:sz w:val="21"/>
        </w:rPr>
        <w:t>幌別児童館</w:t>
      </w:r>
      <w:r>
        <w:rPr>
          <w:rFonts w:hint="eastAsia" w:asciiTheme="minorEastAsia" w:hAnsiTheme="minorEastAsia" w:eastAsiaTheme="minorEastAsia"/>
          <w:b w:val="0"/>
          <w:color w:val="auto"/>
          <w:sz w:val="21"/>
          <w:highlight w:val="none"/>
        </w:rPr>
        <w:t>を破損、損傷した場合は受注者の負担により修復する。</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オ　受注者は、太陽光発電設備等で発電した電力を完成した登別市</w:t>
      </w:r>
      <w:r>
        <w:rPr>
          <w:rFonts w:hint="eastAsia" w:asciiTheme="minorEastAsia" w:hAnsiTheme="minorEastAsia" w:eastAsiaTheme="minorEastAsia"/>
          <w:b w:val="0"/>
          <w:color w:val="auto"/>
          <w:sz w:val="21"/>
        </w:rPr>
        <w:t>幌別児童館</w:t>
      </w:r>
      <w:r>
        <w:rPr>
          <w:rFonts w:hint="eastAsia" w:asciiTheme="minorEastAsia" w:hAnsiTheme="minorEastAsia" w:eastAsiaTheme="minorEastAsia"/>
          <w:b w:val="0"/>
          <w:color w:val="auto"/>
          <w:sz w:val="21"/>
          <w:highlight w:val="none"/>
        </w:rPr>
        <w:t>に供給する。なお、売電及び逆潮流をしてはならない。</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カ　受注者は、太陽光発電設備等に異常もしくは故障があり、電力供給に影響を及ぼす場合は、速やかに修理等を実施し機能の回復を行う。</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キ　受注者は、完成した登別市</w:t>
      </w:r>
      <w:r>
        <w:rPr>
          <w:rFonts w:hint="eastAsia" w:asciiTheme="minorEastAsia" w:hAnsiTheme="minorEastAsia" w:eastAsiaTheme="minorEastAsia"/>
          <w:b w:val="0"/>
          <w:color w:val="auto"/>
          <w:sz w:val="21"/>
        </w:rPr>
        <w:t>幌別児童館</w:t>
      </w:r>
      <w:r>
        <w:rPr>
          <w:rFonts w:hint="eastAsia" w:asciiTheme="minorEastAsia" w:hAnsiTheme="minorEastAsia" w:eastAsiaTheme="minorEastAsia"/>
          <w:b w:val="0"/>
          <w:color w:val="auto"/>
          <w:sz w:val="21"/>
          <w:highlight w:val="none"/>
        </w:rPr>
        <w:t>の運転期間内における温室効果ガス排出量削減効果の検証を行い、市に報告する。</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ク　運転期間終了後の太陽光発電設備等の取扱いについては、全ての太陽光発電設備等が正常に稼働し、かつ同設備に破損等の異常がないことを確認したうえで市に無償譲渡するものとする。この場合、施設の撤去は不要とする。なお、同設備に異常等が認めらた場合は受注者の責任で修理し異常等がないことを確認する事とする。</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ケ　受注者は、完成した登別市幌別児童館の施設管理者等への説明業務（運転に関する内容説明、非常時の設備操作説明、マニュアル作成等）を行う。内容等は市と協議の上決定する。</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コ　事業実施にあたっては、地域脱炭素移行・再エネ推進交付金（重点対策加速化事業）の活用を想定しているため、当該交付金の交付要件を満たすようにすること。</w:t>
      </w:r>
    </w:p>
    <w:p>
      <w:pPr>
        <w:pStyle w:val="0"/>
        <w:ind w:left="420" w:leftChars="200" w:firstLine="240" w:firstLineChars="100"/>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highlight w:val="none"/>
        </w:rPr>
        <w:t>なお、当該交付金の活用に必要な申請等業務は市が行い、受注者は市の要求に応じて書類作成等を行うものとする。</w:t>
      </w:r>
      <w:r>
        <w:rPr>
          <w:rFonts w:hint="eastAsia" w:asciiTheme="minorEastAsia" w:hAnsiTheme="minorEastAsia" w:eastAsiaTheme="minorEastAsia"/>
          <w:b w:val="0"/>
          <w:color w:val="auto"/>
          <w:sz w:val="21"/>
        </w:rPr>
        <w:t xml:space="preserve"> </w:t>
      </w:r>
    </w:p>
    <w:p>
      <w:pPr>
        <w:pStyle w:val="0"/>
        <w:ind w:left="48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（２）事業期間等</w:t>
      </w:r>
      <w:r>
        <w:rPr>
          <w:rFonts w:hint="eastAsia" w:asciiTheme="minorEastAsia" w:hAnsiTheme="minorEastAsia" w:eastAsiaTheme="minorEastAsia"/>
          <w:b w:val="0"/>
          <w:color w:val="auto"/>
          <w:sz w:val="21"/>
          <w:highlight w:val="none"/>
        </w:rPr>
        <w:t xml:space="preserve"> </w:t>
      </w:r>
    </w:p>
    <w:p>
      <w:pPr>
        <w:pStyle w:val="0"/>
        <w:ind w:firstLine="240" w:firstLine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運転開始日は事業実施予定者と市で協議の上決定する。</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運転期間は、運転開始日から原則２０年間とする。</w:t>
      </w:r>
      <w:r>
        <w:rPr>
          <w:rFonts w:hint="eastAsia" w:asciiTheme="minorEastAsia" w:hAnsiTheme="minorEastAsia" w:eastAsiaTheme="minorEastAsia"/>
          <w:b w:val="0"/>
          <w:color w:val="auto"/>
          <w:sz w:val="21"/>
          <w:highlight w:val="none"/>
        </w:rPr>
        <w:t xml:space="preserve"> </w:t>
      </w:r>
    </w:p>
    <w:p>
      <w:pPr>
        <w:pStyle w:val="0"/>
        <w:ind w:left="630" w:leftChars="3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※なお、地域脱炭素移行・再エネ推進交付金（重点対策加速化事業）の活用を想定しているため、当該交付金の規定に従って事業を完了すること。</w:t>
      </w:r>
      <w:r>
        <w:rPr>
          <w:rFonts w:hint="eastAsia" w:asciiTheme="minorEastAsia" w:hAnsiTheme="minorEastAsia" w:eastAsiaTheme="minorEastAsia"/>
          <w:b w:val="0"/>
          <w:color w:val="auto"/>
          <w:sz w:val="21"/>
          <w:highlight w:val="none"/>
        </w:rPr>
        <w:t xml:space="preserve"> </w:t>
      </w:r>
    </w:p>
    <w:p>
      <w:pPr>
        <w:pStyle w:val="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（３）事業費用の支払</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市は、太陽光発電設備等が設置された年度末まで同施設の設置に要した費用のうち、予算の範囲内で、２分の１以内を受注者に支払う。</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太陽光発電設備等設置後に生ずるリース料は、太陽光発電設備等の設置に要した費用から、前号の規定により市が受注者に支払った金額を控除した額を基礎として算出した額を、前号イの運転期間の間、毎月市が受注者に支払うものとする。</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　※</w:t>
      </w:r>
      <w:r>
        <w:rPr>
          <w:rFonts w:hint="eastAsia"/>
          <w:b w:val="0"/>
          <w:color w:val="auto"/>
        </w:rPr>
        <w:t>なお、令和７年度中に太陽光発設備等を設置した場合であっても、リース料金の支払いに関しては、令和７年度分を含め、令和８年度から開始するものとして計算すること。</w:t>
      </w:r>
      <w:r>
        <w:rPr>
          <w:rFonts w:hint="eastAsia" w:asciiTheme="minorEastAsia" w:hAnsiTheme="minorEastAsia" w:eastAsiaTheme="minorEastAsia"/>
          <w:b w:val="0"/>
          <w:color w:val="auto"/>
          <w:sz w:val="21"/>
          <w:highlight w:val="none"/>
        </w:rPr>
        <w:t>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ウ　太陽光発電設備等の設置に要する機材及び資材の購入は環境省より地域脱炭素移行・再エネ推進交付金（重点対策加速化事業）の交付決定通知を受けた日以降に購入のこと。なお、施工に要する協力会社との契約締結についても同様とする。</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エ　イの規定により市が受注者に毎月支払うリース料金は、原則として定額とすること。</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オ　事業実施予定者は、リース料金及び太陽光発電設備等の設置費用の積算根拠をそれぞれ提示すること。</w:t>
      </w:r>
    </w:p>
    <w:p>
      <w:pPr>
        <w:pStyle w:val="0"/>
        <w:rPr>
          <w:rFonts w:hint="eastAsia" w:asciiTheme="minorEastAsia" w:hAnsiTheme="minorEastAsia" w:eastAsiaTheme="minorEastAsia"/>
          <w:b w:val="0"/>
          <w:color w:val="auto"/>
          <w:sz w:val="21"/>
          <w:highlight w:val="none"/>
        </w:rPr>
      </w:pPr>
    </w:p>
    <w:p>
      <w:pPr>
        <w:pStyle w:val="0"/>
        <w:rPr>
          <w:rFonts w:hint="eastAsia" w:asciiTheme="minorEastAsia" w:hAnsiTheme="minorEastAsia" w:eastAsiaTheme="minorEastAsia"/>
          <w:b w:val="1"/>
          <w:color w:val="auto"/>
          <w:sz w:val="21"/>
        </w:rPr>
      </w:pPr>
      <w:r>
        <w:rPr>
          <w:rFonts w:hint="eastAsia" w:asciiTheme="minorEastAsia" w:hAnsiTheme="minorEastAsia" w:eastAsiaTheme="minorEastAsia"/>
          <w:b w:val="1"/>
          <w:color w:val="auto"/>
          <w:sz w:val="21"/>
        </w:rPr>
        <w:t>３　設備工事前の調査・手続</w:t>
      </w:r>
    </w:p>
    <w:p>
      <w:pPr>
        <w:pStyle w:val="0"/>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rPr>
        <w:t>（１）現地調査</w:t>
      </w:r>
    </w:p>
    <w:p>
      <w:pPr>
        <w:pStyle w:val="0"/>
        <w:ind w:left="48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rPr>
        <w:t>　　　太陽光発電設備等の</w:t>
      </w:r>
      <w:r>
        <w:rPr>
          <w:rFonts w:hint="eastAsia" w:asciiTheme="minorEastAsia" w:hAnsiTheme="minorEastAsia" w:eastAsiaTheme="minorEastAsia"/>
          <w:b w:val="0"/>
          <w:color w:val="auto"/>
          <w:sz w:val="21"/>
          <w:highlight w:val="none"/>
        </w:rPr>
        <w:t>設置に必要な諸条件を十分に把握するために、資料等の収集、施設関係者立会いによる太陽設備設置場所の確認及び聞き取り、現地測定、既設設備の確認等の必要な調査を実施すること。調査は、太陽光発電設備等の設置に係る課題を市と協議した上で行うものとする。</w:t>
      </w:r>
    </w:p>
    <w:p>
      <w:pPr>
        <w:pStyle w:val="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（２）設備容量検討</w:t>
      </w:r>
      <w:r>
        <w:rPr>
          <w:rFonts w:hint="eastAsia" w:asciiTheme="minorEastAsia" w:hAnsiTheme="minorEastAsia" w:eastAsiaTheme="minorEastAsia"/>
          <w:b w:val="0"/>
          <w:color w:val="auto"/>
          <w:sz w:val="21"/>
          <w:highlight w:val="none"/>
        </w:rPr>
        <w:t xml:space="preserve"> </w:t>
      </w:r>
    </w:p>
    <w:p>
      <w:pPr>
        <w:pStyle w:val="0"/>
        <w:ind w:left="420" w:left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　太陽光発電設備等の設置容量は、</w:t>
      </w:r>
      <w:r>
        <w:rPr>
          <w:rFonts w:hint="eastAsia"/>
        </w:rPr>
        <w:t>想定設備容量（太陽光発電設備定格出力（９．５ｋＷ程度、太陽光パネル２４枚程度を想定）及びパワーコンディショナの定格出力（４．９ｋＷ程度））</w:t>
      </w:r>
      <w:r>
        <w:rPr>
          <w:rFonts w:hint="eastAsia" w:asciiTheme="minorEastAsia" w:hAnsiTheme="minorEastAsia" w:eastAsiaTheme="minorEastAsia"/>
          <w:b w:val="0"/>
          <w:color w:val="auto"/>
          <w:sz w:val="21"/>
          <w:highlight w:val="none"/>
        </w:rPr>
        <w:t>で適切な容量とすること。同設備で発電した電力量はすべて自家消費とすること。</w:t>
      </w:r>
      <w:r>
        <w:rPr>
          <w:rFonts w:hint="eastAsia" w:asciiTheme="minorEastAsia" w:hAnsiTheme="minorEastAsia" w:eastAsiaTheme="minorEastAsia"/>
          <w:b w:val="0"/>
          <w:color w:val="auto"/>
          <w:sz w:val="21"/>
          <w:highlight w:val="none"/>
        </w:rPr>
        <w:t xml:space="preserve"> </w:t>
      </w:r>
    </w:p>
    <w:p>
      <w:pPr>
        <w:pStyle w:val="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（３）各種関係手続き</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受注者は、現地調査、設備容量の検討を行い、必要に応じて各種関係手続きを行った上で、結果を市に提出すること。</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太陽光発電設備等の設置が、各種法令の規定に適合していることが必要な場合には、その適合が確認できる書類を市に提出すること。</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ウ　各種法令の規定に基づき届出等手続きを要する場合には、受注者が所管官庁にて必要な手続きを行うこと。</w:t>
      </w:r>
      <w:r>
        <w:rPr>
          <w:rFonts w:hint="eastAsia" w:asciiTheme="minorEastAsia" w:hAnsiTheme="minorEastAsia" w:eastAsiaTheme="minorEastAsia"/>
          <w:b w:val="0"/>
          <w:color w:val="auto"/>
          <w:sz w:val="21"/>
          <w:highlight w:val="none"/>
        </w:rPr>
        <w:t xml:space="preserve"> </w:t>
      </w:r>
    </w:p>
    <w:p>
      <w:pPr>
        <w:pStyle w:val="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（４）太陽光発電設備等の基本的条件</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受注者は、完成した登別市幌別児童館の用途以外に太陽光発電設備等を使用してはならない。</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事業実施にあたり予測される「リスクと責任分担」について「別紙」のとおりとする。また、これに定めのないものは協議により決定する。</w:t>
      </w:r>
      <w:r>
        <w:rPr>
          <w:rFonts w:hint="eastAsia" w:asciiTheme="minorEastAsia" w:hAnsiTheme="minorEastAsia" w:eastAsiaTheme="minorEastAsia"/>
          <w:b w:val="0"/>
          <w:color w:val="auto"/>
          <w:sz w:val="21"/>
          <w:highlight w:val="none"/>
        </w:rPr>
        <w:t xml:space="preserve"> </w:t>
      </w:r>
    </w:p>
    <w:p>
      <w:pPr>
        <w:pStyle w:val="0"/>
        <w:ind w:left="660" w:leftChars="2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ウ　市は、受注者が本仕様書に定める事項を履行しないときは、協定及び設置並びにリース契約を取り消すことができる。この場合、受注者の責任と負担において速やかに撤去し、撤去により完成した登別市幌別児童館に損壊を与えた場合には受注者の負担において修復すること。</w:t>
      </w:r>
    </w:p>
    <w:p>
      <w:pPr>
        <w:pStyle w:val="0"/>
        <w:ind w:left="660" w:leftChars="200" w:hanging="240" w:hangingChars="100"/>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highlight w:val="none"/>
        </w:rPr>
        <w:t>エ　事業実施中に、施設に雨漏りが生じた場合には、受注者は原因究明に協力するとともに、原因が太陽光発電設備等の設置に起因する場合には、受注者が責任を負い、受注者の負担により速やかに修復すること。</w:t>
      </w:r>
      <w:r>
        <w:rPr>
          <w:rFonts w:hint="eastAsia" w:asciiTheme="minorEastAsia" w:hAnsiTheme="minorEastAsia" w:eastAsiaTheme="minorEastAsia"/>
          <w:b w:val="0"/>
          <w:color w:val="auto"/>
          <w:sz w:val="21"/>
        </w:rPr>
        <w:t xml:space="preserve"> </w:t>
      </w:r>
    </w:p>
    <w:p>
      <w:pPr>
        <w:pStyle w:val="0"/>
        <w:ind w:left="660" w:leftChars="200" w:hanging="240" w:hangingChars="100"/>
        <w:rPr>
          <w:rFonts w:hint="eastAsia" w:asciiTheme="minorEastAsia" w:hAnsiTheme="minorEastAsia" w:eastAsiaTheme="minorEastAsia"/>
          <w:b w:val="0"/>
          <w:color w:val="auto"/>
          <w:sz w:val="21"/>
        </w:rPr>
      </w:pPr>
    </w:p>
    <w:p>
      <w:pPr>
        <w:pStyle w:val="0"/>
        <w:rPr>
          <w:rFonts w:hint="eastAsia" w:asciiTheme="minorEastAsia" w:hAnsiTheme="minorEastAsia" w:eastAsiaTheme="minorEastAsia"/>
          <w:b w:val="1"/>
          <w:color w:val="auto"/>
          <w:sz w:val="21"/>
          <w:highlight w:val="none"/>
        </w:rPr>
      </w:pPr>
      <w:r>
        <w:rPr>
          <w:rFonts w:hint="eastAsia" w:asciiTheme="minorEastAsia" w:hAnsiTheme="minorEastAsia" w:eastAsiaTheme="minorEastAsia"/>
          <w:b w:val="1"/>
          <w:color w:val="auto"/>
          <w:sz w:val="21"/>
          <w:highlight w:val="none"/>
        </w:rPr>
        <w:t>４　設備工事の仕様</w:t>
      </w:r>
    </w:p>
    <w:p>
      <w:pPr>
        <w:pStyle w:val="0"/>
        <w:ind w:left="420" w:hanging="42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（１）太陽光発電設備等は、設計、材料、設置、維持管理にあたっては、電気事業法、建築基準法、廃棄物及び清掃に関する法律等の関係法令を遵守するものとする。</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（２）太陽光発電設備等は、公共建築工事標準仕様書（建築工事編、電気設備工事編、機械設備工事編）の最新版によること。</w:t>
      </w:r>
    </w:p>
    <w:p>
      <w:pPr>
        <w:pStyle w:val="0"/>
        <w:ind w:left="420" w:leftChars="100" w:hanging="21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w:t>
      </w:r>
      <w:r>
        <w:rPr>
          <w:rFonts w:hint="eastAsia" w:asciiTheme="minorEastAsia" w:hAnsiTheme="minorEastAsia" w:eastAsiaTheme="minorEastAsia"/>
          <w:b w:val="0"/>
          <w:color w:val="auto"/>
          <w:sz w:val="21"/>
          <w:highlight w:val="none"/>
        </w:rPr>
        <w:t>３）太陽光パネルは、公共建築工事標準仕様書（電気設備工事編）による太陽電池モジュールの性能に全て該当するほか、同仕様書の規格によること。</w:t>
      </w:r>
    </w:p>
    <w:p>
      <w:pPr>
        <w:pStyle w:val="0"/>
        <w:ind w:left="0" w:leftChars="0" w:hanging="42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（４）太陽光発電設備等の据え付けは、</w:t>
      </w:r>
      <w:r>
        <w:rPr>
          <w:rFonts w:hint="eastAsia" w:asciiTheme="minorEastAsia" w:hAnsiTheme="minorEastAsia" w:eastAsiaTheme="minorEastAsia"/>
          <w:b w:val="0"/>
          <w:color w:val="auto"/>
          <w:sz w:val="21"/>
          <w:highlight w:val="none"/>
        </w:rPr>
        <w:t>JIS C 8955</w:t>
      </w:r>
      <w:r>
        <w:rPr>
          <w:rFonts w:hint="eastAsia" w:asciiTheme="minorEastAsia" w:hAnsiTheme="minorEastAsia" w:eastAsiaTheme="minorEastAsia"/>
          <w:b w:val="0"/>
          <w:color w:val="auto"/>
          <w:sz w:val="21"/>
          <w:highlight w:val="none"/>
        </w:rPr>
        <w:t>（</w:t>
      </w:r>
      <w:r>
        <w:rPr>
          <w:rFonts w:hint="eastAsia" w:asciiTheme="minorEastAsia" w:hAnsiTheme="minorEastAsia" w:eastAsiaTheme="minorEastAsia"/>
          <w:b w:val="0"/>
          <w:color w:val="auto"/>
          <w:sz w:val="21"/>
          <w:highlight w:val="none"/>
        </w:rPr>
        <w:t>2017</w:t>
      </w:r>
      <w:r>
        <w:rPr>
          <w:rFonts w:hint="eastAsia" w:asciiTheme="minorEastAsia" w:hAnsiTheme="minorEastAsia" w:eastAsiaTheme="minorEastAsia"/>
          <w:b w:val="0"/>
          <w:color w:val="auto"/>
          <w:sz w:val="21"/>
          <w:highlight w:val="none"/>
        </w:rPr>
        <w:t>）「太陽電池アレイ用支持物設計標準」に定めるところによる風圧力及び自重、積雪及び地震その他の振動及び衝撃に対して耐える構造とすること。事業者は構造上問題ないことを確認し、その結果を市に報告すること。</w:t>
      </w:r>
    </w:p>
    <w:p>
      <w:pPr>
        <w:pStyle w:val="0"/>
        <w:ind w:left="0" w:leftChars="0" w:hanging="42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（５）太陽光パネルの設置にあたっては、屋根に穴を開けることなく設置すること。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（６）太陽光発電設備はＪＥＴ認証を取得したものであること。なお、同認証と同等と相違ない資料を提出した場合は、この限りでない。</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（７）太陽光発電設備等の設置は、屋根面の防水保証機関仕様に対応する設置方法とすること。</w:t>
      </w:r>
    </w:p>
    <w:p>
      <w:pPr>
        <w:pStyle w:val="0"/>
        <w:ind w:leftChars="0" w:firstLineChars="0"/>
        <w:rPr>
          <w:rFonts w:hint="eastAsia" w:asciiTheme="minorEastAsia" w:hAnsiTheme="minorEastAsia" w:eastAsiaTheme="minorEastAsia"/>
          <w:b w:val="0"/>
          <w:color w:val="auto"/>
          <w:sz w:val="21"/>
        </w:rPr>
      </w:pPr>
      <w:bookmarkStart w:id="0" w:name="_GoBack"/>
      <w:bookmarkEnd w:id="0"/>
    </w:p>
    <w:p>
      <w:pPr>
        <w:pStyle w:val="0"/>
        <w:ind w:leftChars="0" w:firstLineChars="0"/>
        <w:rPr>
          <w:rFonts w:hint="eastAsia" w:asciiTheme="minorEastAsia" w:hAnsiTheme="minorEastAsia" w:eastAsiaTheme="minorEastAsia"/>
          <w:b w:val="1"/>
          <w:color w:val="auto"/>
          <w:sz w:val="21"/>
          <w:highlight w:val="none"/>
        </w:rPr>
      </w:pPr>
      <w:r>
        <w:rPr>
          <w:rFonts w:hint="eastAsia" w:asciiTheme="minorEastAsia" w:hAnsiTheme="minorEastAsia" w:eastAsiaTheme="minorEastAsia"/>
          <w:b w:val="1"/>
          <w:color w:val="auto"/>
          <w:sz w:val="21"/>
          <w:highlight w:val="none"/>
        </w:rPr>
        <w:t>５　設備工事の条件（配慮事項・安全対策・停電）</w:t>
      </w:r>
      <w:r>
        <w:rPr>
          <w:rFonts w:hint="eastAsia" w:asciiTheme="minorEastAsia" w:hAnsiTheme="minorEastAsia" w:eastAsiaTheme="minorEastAsia"/>
          <w:b w:val="1"/>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１）受注者は日影、反射光、輻射熱、騒音及び電波障害による周辺への影響について調査し、十分配慮した設計・施工を行うとともに、影響が懸念される場合には対策を施すこと。特に反射光、騒音については、太陽光発電の環境配慮ガイドライン（令和２年３月環境省）を参考とすること。また、太陽光発電設備設置に伴い地域住民及び施設管理者から苦情等があった場合には、誠実かつ速やかに適切な対応を行うこと。</w:t>
      </w:r>
      <w:r>
        <w:rPr>
          <w:rFonts w:hint="eastAsia" w:asciiTheme="minorEastAsia" w:hAnsiTheme="minorEastAsia" w:eastAsiaTheme="minorEastAsia"/>
          <w:b w:val="0"/>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（２）受注者は完成した登別市幌別児童館への太陽光発電設備等導入に先立って、詳細設計を行い、平面図、立面図、電気設備図面（ＰＤＦ形式データ）、工程表等を市に提出し、承認を得ること。</w:t>
      </w:r>
      <w:r>
        <w:rPr>
          <w:rFonts w:hint="eastAsia" w:asciiTheme="minorEastAsia" w:hAnsiTheme="minorEastAsia" w:eastAsiaTheme="minorEastAsia"/>
          <w:b w:val="0"/>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（３）</w:t>
      </w:r>
      <w:r>
        <w:rPr>
          <w:rFonts w:hint="eastAsia" w:asciiTheme="minorEastAsia" w:hAnsiTheme="minorEastAsia" w:eastAsiaTheme="minorEastAsia"/>
          <w:b w:val="0"/>
          <w:color w:val="auto"/>
          <w:sz w:val="21"/>
          <w:highlight w:val="none"/>
        </w:rPr>
        <w:t xml:space="preserve"> </w:t>
      </w:r>
      <w:r>
        <w:rPr>
          <w:rFonts w:hint="eastAsia" w:asciiTheme="minorEastAsia" w:hAnsiTheme="minorEastAsia" w:eastAsiaTheme="minorEastAsia"/>
          <w:b w:val="0"/>
          <w:color w:val="auto"/>
          <w:sz w:val="21"/>
          <w:highlight w:val="none"/>
        </w:rPr>
        <w:t>市から受注者に施工に係る書類の提出依頼があったときは、受注者はこれに応じること。</w:t>
      </w:r>
    </w:p>
    <w:p>
      <w:pPr>
        <w:pStyle w:val="0"/>
        <w:ind w:left="0" w:leftChars="0" w:hanging="420" w:hangingChars="200"/>
        <w:rPr>
          <w:rFonts w:hint="eastAsia"/>
          <w:b w:val="0"/>
          <w:color w:val="000000" w:themeColor="text1"/>
        </w:rPr>
      </w:pPr>
      <w:r>
        <w:rPr>
          <w:rFonts w:hint="eastAsia" w:asciiTheme="minorEastAsia" w:hAnsiTheme="minorEastAsia" w:eastAsiaTheme="minorEastAsia"/>
          <w:b w:val="0"/>
          <w:color w:val="auto"/>
          <w:sz w:val="21"/>
          <w:highlight w:val="none"/>
        </w:rPr>
        <w:t>（４）</w:t>
      </w:r>
      <w:r>
        <w:rPr>
          <w:rFonts w:hint="eastAsia" w:asciiTheme="minorEastAsia" w:hAnsiTheme="minorEastAsia" w:eastAsiaTheme="minorEastAsia"/>
          <w:b w:val="0"/>
          <w:color w:val="auto"/>
          <w:sz w:val="21"/>
          <w:highlight w:val="none"/>
        </w:rPr>
        <w:t xml:space="preserve"> </w:t>
      </w:r>
      <w:r>
        <w:rPr>
          <w:rFonts w:hint="eastAsia" w:asciiTheme="minorEastAsia" w:hAnsiTheme="minorEastAsia" w:eastAsiaTheme="minorEastAsia"/>
          <w:b w:val="0"/>
          <w:color w:val="auto"/>
          <w:sz w:val="21"/>
          <w:highlight w:val="none"/>
        </w:rPr>
        <w:t>設備工事に際しては、登別市幌別児童館の</w:t>
      </w:r>
      <w:r>
        <w:rPr>
          <w:rFonts w:hint="eastAsia"/>
          <w:b w:val="0"/>
          <w:color w:val="000000" w:themeColor="text1"/>
        </w:rPr>
        <w:t>利用や安全に支障が起きないよう、</w:t>
      </w:r>
      <w:r>
        <w:rPr>
          <w:rFonts w:hint="eastAsia"/>
          <w:b w:val="0"/>
          <w:color w:val="000000"/>
        </w:rPr>
        <w:t>市と</w:t>
      </w:r>
      <w:r>
        <w:rPr>
          <w:rFonts w:hint="eastAsia"/>
          <w:b w:val="0"/>
          <w:color w:val="000000" w:themeColor="text1"/>
        </w:rPr>
        <w:t>協議の上、十分に注意を払った工事手法及び工程を計画し、実施すること。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（５）登別市幌別児童館の</w:t>
      </w:r>
      <w:r>
        <w:rPr>
          <w:rFonts w:hint="eastAsia" w:asciiTheme="minorEastAsia" w:hAnsiTheme="minorEastAsia" w:eastAsiaTheme="minorEastAsia"/>
          <w:b w:val="0"/>
          <w:color w:val="auto"/>
          <w:sz w:val="21"/>
        </w:rPr>
        <w:t>保守点検や施設の維持管理に支障を生じさせない計画とすること。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（６）</w:t>
      </w:r>
      <w:r>
        <w:rPr>
          <w:rFonts w:hint="eastAsia" w:asciiTheme="minorEastAsia" w:hAnsiTheme="minorEastAsia" w:eastAsiaTheme="minorEastAsia"/>
          <w:b w:val="0"/>
          <w:color w:val="auto"/>
          <w:sz w:val="21"/>
        </w:rPr>
        <w:t>事業期間中、市の職員等が行う施設の管理及び点検等のための立ち入りに支障が生じないようにすること。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７）太陽光発電設備等に係る配線ルートについては、登別市幌別児童館の保安上・管理上支障がないルートを選定の上、市との協議により決定すること。設備、配管・配線には、完成した登別市幌別児童館施設の電気工作物と識別ができるように要所に本事業のものであることが分かるような表示を行うこと。</w:t>
      </w:r>
      <w:r>
        <w:rPr>
          <w:rFonts w:hint="eastAsia" w:asciiTheme="minorEastAsia" w:hAnsiTheme="minorEastAsia" w:eastAsiaTheme="minorEastAsia"/>
          <w:b w:val="0"/>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（８）設備工事期間中の安全対策の実施、施設管理者及び近隣住民との調整等は受注者において十分に行うこと。</w:t>
      </w:r>
      <w:r>
        <w:rPr>
          <w:rFonts w:hint="eastAsia" w:asciiTheme="minorEastAsia" w:hAnsiTheme="minorEastAsia" w:eastAsiaTheme="minorEastAsia"/>
          <w:b w:val="0"/>
          <w:color w:val="auto"/>
          <w:sz w:val="21"/>
          <w:highlight w:val="none"/>
        </w:rPr>
        <w:t xml:space="preserve"> </w:t>
      </w:r>
    </w:p>
    <w:p>
      <w:pPr>
        <w:pStyle w:val="0"/>
        <w:ind w:leftChars="0" w:firstLine="0" w:firstLineChars="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（９）設置の条件（報告・保安・点検・災害対応等）</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　設備完成時には、受注者で自主検査を行い正常な動作を確認した後、</w:t>
      </w:r>
      <w:r>
        <w:rPr>
          <w:rFonts w:hint="eastAsia" w:asciiTheme="minorEastAsia" w:hAnsiTheme="minorEastAsia" w:eastAsiaTheme="minorEastAsia"/>
          <w:b w:val="0"/>
          <w:color w:val="auto"/>
          <w:sz w:val="21"/>
        </w:rPr>
        <w:t>現場で市の確認を受けること。</w:t>
      </w:r>
      <w:r>
        <w:rPr>
          <w:rFonts w:hint="eastAsia" w:asciiTheme="minorEastAsia" w:hAnsiTheme="minorEastAsia" w:eastAsiaTheme="minorEastAsia"/>
          <w:b w:val="0"/>
          <w:color w:val="auto"/>
          <w:sz w:val="21"/>
          <w:highlight w:val="none"/>
        </w:rPr>
        <w:t>さらに、完成図書書類（機器仕様図、取扱説明書、完成図面、及び各種許認可書の写し等）を３部作成し、市に引き渡すものとす</w:t>
      </w:r>
      <w:r>
        <w:rPr>
          <w:rFonts w:hint="eastAsia" w:asciiTheme="minorEastAsia" w:hAnsiTheme="minorEastAsia" w:eastAsiaTheme="minorEastAsia"/>
          <w:b w:val="0"/>
          <w:color w:val="auto"/>
          <w:sz w:val="21"/>
        </w:rPr>
        <w:t>る。なお、完成図面は、</w:t>
      </w:r>
      <w:r>
        <w:rPr>
          <w:rFonts w:hint="eastAsia" w:asciiTheme="minorEastAsia" w:hAnsiTheme="minorEastAsia" w:eastAsiaTheme="minorEastAsia"/>
          <w:b w:val="0"/>
          <w:color w:val="auto"/>
          <w:sz w:val="21"/>
          <w:highlight w:val="none"/>
        </w:rPr>
        <w:t>ＰＤＦ形式データのほかにＤＸＦ形式データ及びＪＷＷ形式データを提出すること。</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　事業者は、登別市幌別児童館施設管理者と、責任分界点、保全の内容及び費用負担等を協議し、維持管理に努め、適切な保守点検計画を提出すること。さらに、発電設備が故障した場合は、直ちに登別市幌別児童館施設管理者に連絡の上、受注者の責任と負担において修理を行うこと。なお、点検内容及び周期の設定は市と協議することとし、点検結果については、市に書面で報告すること。</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ウ　大規模地震、大型台風等の災害発生後は原則として発電設備全般の点検を行い、被害拡大防止、安全対策に万全を期すこと。</w:t>
      </w:r>
      <w:r>
        <w:rPr>
          <w:rFonts w:hint="eastAsia" w:asciiTheme="minorEastAsia" w:hAnsiTheme="minorEastAsia" w:eastAsiaTheme="minorEastAsia"/>
          <w:b w:val="0"/>
          <w:color w:val="auto"/>
          <w:sz w:val="21"/>
          <w:highlight w:val="none"/>
        </w:rPr>
        <w:t xml:space="preserve"> </w:t>
      </w:r>
    </w:p>
    <w:p>
      <w:pPr>
        <w:pStyle w:val="0"/>
        <w:ind w:left="450" w:leftChars="100" w:hanging="240" w:hangingChars="1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エ　受注者からの提案が達成できないことによる損失は、原則として、受注者のみが負担しなければならない。</w:t>
      </w:r>
      <w:r>
        <w:rPr>
          <w:rFonts w:hint="eastAsia" w:asciiTheme="minorEastAsia" w:hAnsiTheme="minorEastAsia" w:eastAsiaTheme="minorEastAsia"/>
          <w:b w:val="0"/>
          <w:color w:val="auto"/>
          <w:sz w:val="21"/>
          <w:highlight w:val="none"/>
        </w:rPr>
        <w:t xml:space="preserve"> </w:t>
      </w:r>
    </w:p>
    <w:p>
      <w:pPr>
        <w:pStyle w:val="0"/>
        <w:ind w:leftChars="0" w:firstLineChars="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（１０）設置の条件（その他）</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ア）受注者は本事業により、市及び第三者に損害を与えないようにすること。なお、損害が発生した場合に備え、損害保険や賠償責任保険等に加入し、その加入を証する保険証券等の写しを、施工前に市に提出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イ）市及び第三者に損害を与えた場合は、受注者が保証責任を負い、受注者の責任において速やかに対応するものとする。ただし、市が責任を負うべき合理的理由があるものや現時点で分担が決定されていないものについては、別途協議を行う。</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（ウ）受注者の都合により事業期間の途中で事業を中止した場合は、受注者の費用負担により太陽光発電設備等の撤去を行い、施設等の原状回復を行うものとする。</w:t>
      </w:r>
      <w:r>
        <w:rPr>
          <w:rFonts w:hint="eastAsia" w:asciiTheme="minorEastAsia" w:hAnsiTheme="minorEastAsia" w:eastAsiaTheme="minorEastAsia"/>
          <w:b w:val="0"/>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エ）市が保有する資料について、受注者から本業務の遂行上必要となる資料の要求があった場合には、市の判断において貸与する。貸与を受ける受注者は、貸与資料の目録を作成するとともに、業務完了後に全貸与資料を返納しなければならない。</w:t>
      </w:r>
      <w:r>
        <w:rPr>
          <w:rFonts w:hint="eastAsia" w:asciiTheme="minorEastAsia" w:hAnsiTheme="minorEastAsia" w:eastAsiaTheme="minorEastAsia"/>
          <w:b w:val="0"/>
          <w:color w:val="auto"/>
          <w:sz w:val="21"/>
          <w:highlight w:val="none"/>
        </w:rPr>
        <w:t xml:space="preserve"> </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（オ）市が自家消費した電力に付随する二酸化炭素排出削減等の環境価値については、市に帰属するものとすること。</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（カ）受注者は、太陽光発電設備等の導入による温室効果ガス排出量削減効果の検証方法を市に提示し、運転期間中、毎年度実際の削減効果の検証を行い、市に報告する。</w:t>
      </w:r>
    </w:p>
    <w:p>
      <w:pPr>
        <w:pStyle w:val="0"/>
        <w:ind w:left="0" w:leftChars="0" w:hanging="480" w:hangingChars="200"/>
        <w:rPr>
          <w:rFonts w:hint="eastAsia" w:asciiTheme="minorEastAsia" w:hAnsiTheme="minorEastAsia" w:eastAsiaTheme="minorEastAsia"/>
          <w:b w:val="0"/>
          <w:color w:val="auto"/>
          <w:sz w:val="21"/>
          <w:highlight w:val="none"/>
        </w:rPr>
      </w:pPr>
      <w:r>
        <w:rPr>
          <w:rFonts w:hint="eastAsia" w:asciiTheme="minorEastAsia" w:hAnsiTheme="minorEastAsia" w:eastAsiaTheme="minorEastAsia"/>
          <w:b w:val="0"/>
          <w:color w:val="auto"/>
          <w:sz w:val="21"/>
          <w:highlight w:val="none"/>
        </w:rPr>
        <w:t>（カ）受注者は業務上知り得た内容、情報等を市の許可なく第三者に漏らしてはならない。</w:t>
      </w:r>
      <w:r>
        <w:rPr>
          <w:rFonts w:hint="eastAsia" w:asciiTheme="minorEastAsia" w:hAnsiTheme="minorEastAsia" w:eastAsiaTheme="minorEastAsia"/>
          <w:b w:val="0"/>
          <w:color w:val="auto"/>
          <w:sz w:val="21"/>
          <w:highlight w:val="none"/>
        </w:rPr>
        <w:t xml:space="preserve"> </w:t>
      </w:r>
    </w:p>
    <w:p>
      <w:pPr>
        <w:pStyle w:val="0"/>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auto"/>
          <w:sz w:val="21"/>
          <w:highlight w:val="none"/>
        </w:rPr>
        <w:t>（キ）その他、本仕様書に定める事項に疑義が生じたとき、又は定めのない事象が発生したときは、市と受注者で協議して決定するものとする。</w:t>
      </w:r>
      <w:r>
        <w:rPr>
          <w:rFonts w:hint="eastAsia" w:asciiTheme="minorEastAsia" w:hAnsiTheme="minorEastAsia" w:eastAsiaTheme="minorEastAsia"/>
          <w:b w:val="0"/>
          <w:color w:val="auto"/>
          <w:sz w:val="21"/>
          <w:highlight w:val="none"/>
        </w:rPr>
        <w:t xml:space="preserve"> </w:t>
      </w:r>
    </w:p>
    <w:p>
      <w:pPr>
        <w:pStyle w:val="0"/>
        <w:ind w:left="420" w:leftChars="100" w:hanging="210" w:hangingChars="10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pStyle w:val="0"/>
        <w:ind w:leftChars="0" w:firstLineChars="0"/>
        <w:rPr>
          <w:rFonts w:hint="eastAsia" w:asciiTheme="minorEastAsia" w:hAnsiTheme="minorEastAsia" w:eastAsiaTheme="minorEastAsia"/>
          <w:b w:val="0"/>
          <w:color w:val="000000" w:themeColor="text1"/>
          <w:sz w:val="21"/>
        </w:rPr>
      </w:pPr>
    </w:p>
    <w:p>
      <w:pPr>
        <w:rPr>
          <w:rFonts w:hint="eastAsia"/>
          <w:b w:val="0"/>
          <w:color w:val="000000" w:themeColor="text1"/>
        </w:rPr>
        <w:sectPr>
          <w:footerReference r:id="rId5" w:type="default"/>
          <w:pgSz w:w="11906" w:h="16838"/>
          <w:pgMar w:top="1985" w:right="1701" w:bottom="1701" w:left="1701" w:header="851" w:footer="992" w:gutter="0"/>
          <w:cols w:space="720"/>
          <w:textDirection w:val="lrTb"/>
          <w:docGrid w:type="lines" w:linePitch="360"/>
        </w:sectPr>
      </w:pPr>
    </w:p>
    <w:p>
      <w:pPr>
        <w:pStyle w:val="0"/>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別紙１</w:t>
      </w: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sz w:val="21"/>
        </w:rPr>
        <w:t>候補施設</w:t>
      </w:r>
      <w:r>
        <w:rPr>
          <w:rFonts w:hint="eastAsia" w:asciiTheme="minorEastAsia" w:hAnsiTheme="minorEastAsia" w:eastAsiaTheme="minorEastAsia"/>
          <w:b w:val="0"/>
          <w:color w:val="000000" w:themeColor="text1"/>
          <w:sz w:val="21"/>
        </w:rPr>
        <w:t xml:space="preserve"> </w:t>
      </w:r>
    </w:p>
    <w:tbl>
      <w:tblPr>
        <w:tblStyle w:val="28"/>
        <w:tblW w:w="0" w:type="auto"/>
        <w:tblInd w:w="0" w:type="dxa"/>
        <w:tblLayout w:type="fixed"/>
        <w:tblLook w:firstRow="1" w:lastRow="0" w:firstColumn="1" w:lastColumn="0" w:noHBand="0" w:noVBand="1" w:val="04A0"/>
      </w:tblPr>
      <w:tblGrid>
        <w:gridCol w:w="1975"/>
        <w:gridCol w:w="3240"/>
        <w:gridCol w:w="1800"/>
        <w:gridCol w:w="1440"/>
        <w:gridCol w:w="1620"/>
      </w:tblGrid>
      <w:tr>
        <w:trPr/>
        <w:tc>
          <w:tcPr>
            <w:tcW w:w="1975"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施設名</w:t>
            </w:r>
          </w:p>
        </w:tc>
        <w:tc>
          <w:tcPr>
            <w:tcW w:w="324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施設所在地</w:t>
            </w:r>
          </w:p>
        </w:tc>
        <w:tc>
          <w:tcPr>
            <w:tcW w:w="180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建築面積</w:t>
            </w:r>
          </w:p>
        </w:tc>
        <w:tc>
          <w:tcPr>
            <w:tcW w:w="144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建築物構造</w:t>
            </w:r>
          </w:p>
        </w:tc>
        <w:tc>
          <w:tcPr>
            <w:tcW w:w="162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竣工年月</w:t>
            </w:r>
          </w:p>
        </w:tc>
      </w:tr>
      <w:tr>
        <w:trPr/>
        <w:tc>
          <w:tcPr>
            <w:tcW w:w="1975"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登別市幌別児童館</w:t>
            </w:r>
          </w:p>
        </w:tc>
        <w:tc>
          <w:tcPr>
            <w:tcW w:w="3240" w:type="dxa"/>
            <w:vAlign w:val="top"/>
          </w:tcPr>
          <w:p>
            <w:pPr>
              <w:pStyle w:val="0"/>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登別市中央町６丁目１９番地５</w:t>
            </w:r>
          </w:p>
        </w:tc>
        <w:tc>
          <w:tcPr>
            <w:tcW w:w="180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493.96</w:t>
            </w:r>
            <w:r>
              <w:rPr>
                <w:rFonts w:hint="eastAsia" w:asciiTheme="minorEastAsia" w:hAnsiTheme="minorEastAsia" w:eastAsiaTheme="minorEastAsia"/>
                <w:b w:val="0"/>
                <w:color w:val="000000" w:themeColor="text1"/>
                <w:sz w:val="21"/>
              </w:rPr>
              <w:t>㎡</w:t>
            </w:r>
          </w:p>
        </w:tc>
        <w:tc>
          <w:tcPr>
            <w:tcW w:w="144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木造</w:t>
            </w:r>
          </w:p>
        </w:tc>
        <w:tc>
          <w:tcPr>
            <w:tcW w:w="1620" w:type="dxa"/>
            <w:vAlign w:val="top"/>
          </w:tcPr>
          <w:p>
            <w:pPr>
              <w:pStyle w:val="0"/>
              <w:jc w:val="center"/>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2025</w:t>
            </w:r>
            <w:r>
              <w:rPr>
                <w:rFonts w:hint="eastAsia" w:asciiTheme="minorEastAsia" w:hAnsiTheme="minorEastAsia" w:eastAsiaTheme="minorEastAsia"/>
                <w:b w:val="0"/>
                <w:color w:val="000000" w:themeColor="text1"/>
                <w:sz w:val="21"/>
              </w:rPr>
              <w:t>年３月</w:t>
            </w:r>
          </w:p>
        </w:tc>
      </w:tr>
    </w:tbl>
    <w:p>
      <w:pPr>
        <w:pStyle w:val="0"/>
        <w:rPr>
          <w:rFonts w:hint="eastAsia" w:asciiTheme="minorEastAsia" w:hAnsiTheme="minorEastAsia" w:eastAsiaTheme="minorEastAsia"/>
          <w:b w:val="0"/>
          <w:color w:val="000000" w:themeColor="text1"/>
          <w:sz w:val="21"/>
        </w:rPr>
      </w:pPr>
    </w:p>
    <w:tbl>
      <w:tblPr>
        <w:tblStyle w:val="28"/>
        <w:tblW w:w="14040" w:type="dxa"/>
        <w:tblInd w:w="-5" w:type="dxa"/>
        <w:tblLayout w:type="fixed"/>
        <w:tblLook w:firstRow="1" w:lastRow="0" w:firstColumn="1" w:lastColumn="0" w:noHBand="0" w:noVBand="1" w:val="04A0"/>
      </w:tblPr>
      <w:tblGrid>
        <w:gridCol w:w="1080"/>
        <w:gridCol w:w="1080"/>
        <w:gridCol w:w="1080"/>
        <w:gridCol w:w="1080"/>
        <w:gridCol w:w="1080"/>
        <w:gridCol w:w="1080"/>
        <w:gridCol w:w="1080"/>
        <w:gridCol w:w="1080"/>
        <w:gridCol w:w="1080"/>
        <w:gridCol w:w="1080"/>
        <w:gridCol w:w="1080"/>
        <w:gridCol w:w="1080"/>
        <w:gridCol w:w="1080"/>
      </w:tblGrid>
      <w:tr>
        <w:trPr>
          <w:trHeight w:val="870" w:hRule="atLeast"/>
        </w:trPr>
        <w:tc>
          <w:tcPr>
            <w:tcW w:w="1080" w:type="dxa"/>
            <w:vMerge w:val="restart"/>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契約種別</w:t>
            </w:r>
          </w:p>
        </w:tc>
        <w:tc>
          <w:tcPr>
            <w:tcW w:w="12960"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0"/>
                <w:sz w:val="21"/>
                <w:highlight w:val="yellow"/>
              </w:rPr>
            </w:pPr>
            <w:r>
              <w:rPr>
                <w:rFonts w:hint="eastAsia" w:asciiTheme="minorEastAsia" w:hAnsiTheme="minorEastAsia" w:eastAsiaTheme="minorEastAsia"/>
                <w:b w:val="0"/>
                <w:sz w:val="21"/>
                <w:highlight w:val="none"/>
              </w:rPr>
              <w:t>想定使用電力量【</w:t>
            </w:r>
            <w:r>
              <w:rPr>
                <w:rFonts w:hint="eastAsia" w:asciiTheme="minorEastAsia" w:hAnsiTheme="minorEastAsia" w:eastAsiaTheme="minorEastAsia"/>
                <w:b w:val="0"/>
                <w:sz w:val="21"/>
                <w:highlight w:val="none"/>
              </w:rPr>
              <w:t>kWh</w:t>
            </w:r>
            <w:r>
              <w:rPr>
                <w:rFonts w:hint="eastAsia" w:asciiTheme="minorEastAsia" w:hAnsiTheme="minorEastAsia" w:eastAsiaTheme="minorEastAsia"/>
                <w:b w:val="0"/>
                <w:sz w:val="21"/>
                <w:highlight w:val="none"/>
              </w:rPr>
              <w:t>】</w:t>
            </w:r>
          </w:p>
        </w:tc>
      </w:tr>
      <w:tr>
        <w:trPr>
          <w:trHeight w:val="530" w:hRule="atLeast"/>
        </w:trPr>
        <w:tc>
          <w:tcPr>
            <w:tcW w:w="1080" w:type="dxa"/>
            <w:vMerge w:val="continue"/>
            <w:vAlign w:val="center"/>
          </w:tcPr>
          <w:p>
            <w:pPr>
              <w:pStyle w:val="0"/>
              <w:rPr>
                <w:rFonts w:hint="eastAsia"/>
              </w:rPr>
            </w:pP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４月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５月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６月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７月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８月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９月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10</w:t>
            </w:r>
            <w:r>
              <w:rPr>
                <w:rFonts w:hint="eastAsia" w:asciiTheme="minorEastAsia" w:hAnsiTheme="minorEastAsia" w:eastAsiaTheme="minorEastAsia"/>
                <w:b w:val="0"/>
                <w:sz w:val="21"/>
                <w:highlight w:val="none"/>
              </w:rPr>
              <w:t>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11</w:t>
            </w:r>
            <w:r>
              <w:rPr>
                <w:rFonts w:hint="eastAsia" w:asciiTheme="minorEastAsia" w:hAnsiTheme="minorEastAsia" w:eastAsiaTheme="minorEastAsia"/>
                <w:b w:val="0"/>
                <w:sz w:val="21"/>
                <w:highlight w:val="none"/>
              </w:rPr>
              <w:t>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12</w:t>
            </w:r>
            <w:r>
              <w:rPr>
                <w:rFonts w:hint="eastAsia" w:asciiTheme="minorEastAsia" w:hAnsiTheme="minorEastAsia" w:eastAsiaTheme="minorEastAsia"/>
                <w:b w:val="0"/>
                <w:sz w:val="21"/>
                <w:highlight w:val="none"/>
              </w:rPr>
              <w:t>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１月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２月</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３月</w:t>
            </w:r>
          </w:p>
        </w:tc>
      </w:tr>
      <w:tr>
        <w:trPr>
          <w:trHeight w:val="500" w:hRule="atLeast"/>
        </w:trPr>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従量電灯Ｃ</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1,649</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1,237</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838</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1,293</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1,805</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1,376</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1,083</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1,586</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2,494</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3,476</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2,767</w:t>
            </w:r>
          </w:p>
        </w:tc>
        <w:tc>
          <w:tcPr>
            <w:tcW w:w="1080" w:type="dxa"/>
            <w:vAlign w:val="center"/>
          </w:tcPr>
          <w:p>
            <w:pPr>
              <w:pStyle w:val="0"/>
              <w:jc w:val="center"/>
              <w:rPr>
                <w:rFonts w:hint="eastAsia" w:asciiTheme="minorEastAsia" w:hAnsiTheme="minorEastAsia" w:eastAsiaTheme="minorEastAsia"/>
                <w:b w:val="0"/>
                <w:sz w:val="21"/>
                <w:highlight w:val="none"/>
              </w:rPr>
            </w:pPr>
            <w:r>
              <w:rPr>
                <w:rFonts w:hint="eastAsia" w:asciiTheme="minorEastAsia" w:hAnsiTheme="minorEastAsia" w:eastAsiaTheme="minorEastAsia"/>
                <w:b w:val="0"/>
                <w:sz w:val="21"/>
                <w:highlight w:val="none"/>
              </w:rPr>
              <w:t>2,616</w:t>
            </w:r>
          </w:p>
        </w:tc>
      </w:tr>
    </w:tbl>
    <w:p>
      <w:pPr>
        <w:pStyle w:val="0"/>
        <w:rPr>
          <w:rFonts w:hint="eastAsia" w:asciiTheme="minorEastAsia" w:hAnsiTheme="minorEastAsia" w:eastAsiaTheme="minorEastAsia"/>
          <w:b w:val="0"/>
          <w:color w:val="000000" w:themeColor="text1"/>
          <w:sz w:val="21"/>
        </w:rPr>
      </w:pPr>
    </w:p>
    <w:p>
      <w:pPr>
        <w:pStyle w:val="0"/>
        <w:rPr>
          <w:rFonts w:hint="eastAsia" w:asciiTheme="minorEastAsia" w:hAnsiTheme="minorEastAsia" w:eastAsiaTheme="minorEastAsia"/>
          <w:b w:val="0"/>
          <w:color w:val="000000" w:themeColor="text1"/>
          <w:sz w:val="21"/>
        </w:rPr>
      </w:pPr>
      <w:r>
        <w:rPr>
          <w:rFonts w:hint="eastAsia"/>
        </w:rPr>
        <w:drawing>
          <wp:anchor distT="0" distB="0" distL="203200" distR="203200" simplePos="0" relativeHeight="2" behindDoc="1" locked="0" layoutInCell="1" hidden="0" allowOverlap="1">
            <wp:simplePos x="0" y="0"/>
            <wp:positionH relativeFrom="column">
              <wp:posOffset>1602105</wp:posOffset>
            </wp:positionH>
            <wp:positionV relativeFrom="paragraph">
              <wp:posOffset>20116800</wp:posOffset>
            </wp:positionV>
            <wp:extent cx="3315970" cy="236601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3315970" cy="2366010"/>
                    </a:xfrm>
                    <a:prstGeom prst="rect">
                      <a:avLst/>
                    </a:prstGeom>
                  </pic:spPr>
                </pic:pic>
              </a:graphicData>
            </a:graphic>
          </wp:anchor>
        </w:drawing>
      </w:r>
      <w:r>
        <w:rPr>
          <w:rFonts w:hint="eastAsia" w:asciiTheme="minorEastAsia" w:hAnsiTheme="minorEastAsia" w:eastAsiaTheme="minorEastAsia"/>
          <w:b w:val="0"/>
          <w:color w:val="000000" w:themeColor="text1"/>
          <w:sz w:val="21"/>
        </w:rPr>
        <w:t>設置位置、配線等は別図を参照のこと</w:t>
      </w:r>
    </w:p>
    <w:p>
      <w:pPr>
        <w:rPr>
          <w:rFonts w:hint="eastAsia"/>
          <w:b w:val="0"/>
          <w:color w:val="000000" w:themeColor="text1"/>
        </w:rPr>
        <w:sectPr>
          <w:pgSz w:w="16838" w:h="11906" w:orient="landscape"/>
          <w:pgMar w:top="1701" w:right="1701" w:bottom="1701" w:left="1701" w:header="851" w:footer="992" w:gutter="0"/>
          <w:cols w:space="720"/>
          <w:textDirection w:val="lrTb"/>
          <w:docGrid w:type="lines" w:linePitch="360"/>
        </w:sect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別紙　予想されるリスクと責任分担</w:t>
      </w:r>
    </w:p>
    <w:tbl>
      <w:tblPr>
        <w:tblStyle w:val="28"/>
        <w:tblW w:w="0" w:type="auto"/>
        <w:tblInd w:w="0" w:type="dxa"/>
        <w:tblLayout w:type="fixed"/>
        <w:tblLook w:firstRow="1" w:lastRow="0" w:firstColumn="1" w:lastColumn="0" w:noHBand="0" w:noVBand="1" w:val="04A0"/>
      </w:tblPr>
      <w:tblGrid>
        <w:gridCol w:w="895"/>
        <w:gridCol w:w="2160"/>
        <w:gridCol w:w="3780"/>
        <w:gridCol w:w="900"/>
        <w:gridCol w:w="1920"/>
      </w:tblGrid>
      <w:tr>
        <w:trPr>
          <w:trHeight w:val="360" w:hRule="atLeast"/>
        </w:trPr>
        <w:tc>
          <w:tcPr>
            <w:tcW w:w="3055" w:type="dxa"/>
            <w:gridSpan w:val="2"/>
            <w:vMerge w:val="restart"/>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リスクの種類</w:t>
            </w:r>
          </w:p>
        </w:tc>
        <w:tc>
          <w:tcPr>
            <w:tcW w:w="3780" w:type="dxa"/>
            <w:vMerge w:val="restart"/>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リスクの内容</w:t>
            </w:r>
          </w:p>
        </w:tc>
        <w:tc>
          <w:tcPr>
            <w:tcW w:w="2820" w:type="dxa"/>
            <w:gridSpan w:val="2"/>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負担者</w:t>
            </w:r>
          </w:p>
        </w:tc>
      </w:tr>
      <w:tr>
        <w:trPr/>
        <w:tc>
          <w:tcPr>
            <w:tcW w:w="3055" w:type="dxa"/>
            <w:gridSpan w:val="2"/>
            <w:vMerge w:val="continue"/>
            <w:vAlign w:val="center"/>
          </w:tcPr>
          <w:p>
            <w:pPr>
              <w:pStyle w:val="0"/>
              <w:rPr>
                <w:rFonts w:hint="eastAsia"/>
              </w:rPr>
            </w:pPr>
          </w:p>
        </w:tc>
        <w:tc>
          <w:tcPr>
            <w:tcW w:w="3780" w:type="dxa"/>
            <w:vMerge w:val="continue"/>
            <w:vAlign w:val="center"/>
          </w:tcPr>
          <w:p>
            <w:pPr>
              <w:pStyle w:val="0"/>
              <w:rPr>
                <w:rFonts w:hint="eastAsia"/>
              </w:rPr>
            </w:pP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市</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受注者</w:t>
            </w:r>
          </w:p>
        </w:tc>
      </w:tr>
      <w:tr>
        <w:trPr>
          <w:trHeight w:val="36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共通</w:t>
            </w: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実施要領の誤り</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実施要領及び仕様書の記載事項に重大な誤りがある場合</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提案書類の誤り</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提案書類の誤りにより目的が達成できない場合</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第三者賠償</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太陽光発電設備等（以下、「設備」という）に起因する反射光・騒音・振動・漏水・脱落・飛散等による場合</w:t>
            </w:r>
            <w:r>
              <w:rPr>
                <w:rFonts w:hint="eastAsia" w:ascii="ＭＳ 明朝" w:hAnsi="ＭＳ 明朝" w:eastAsia="ＭＳ 明朝"/>
                <w:color w:val="auto"/>
                <w:sz w:val="24"/>
                <w:highlight w:val="none"/>
              </w:rPr>
              <w:t xml:space="preserve"> </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安全性の確保</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設計・建設・維持管理における安全性の確保</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環境の保全</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設計・建設・維持管理における環境の保全</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法令・条例等の変更</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設計・建設・維持管理に影響のある法令・条例等の変更</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保険</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設備の設計・建設における履行保証保険及び維持管理期間</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のリスクを保証する保険</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270" w:hRule="atLeast"/>
        </w:trPr>
        <w:tc>
          <w:tcPr>
            <w:tcW w:w="895" w:type="dxa"/>
            <w:vMerge w:val="continue"/>
            <w:vAlign w:val="top"/>
          </w:tcPr>
          <w:p>
            <w:pPr>
              <w:pStyle w:val="0"/>
              <w:rPr>
                <w:rFonts w:hint="eastAsia"/>
              </w:rPr>
            </w:pPr>
          </w:p>
        </w:tc>
        <w:tc>
          <w:tcPr>
            <w:tcW w:w="2160"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事業の中止・延期</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市の指示によるもの</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Merge w:val="continue"/>
            <w:vAlign w:val="top"/>
          </w:tcPr>
          <w:p>
            <w:pPr>
              <w:pStyle w:val="0"/>
              <w:rPr>
                <w:rFonts w:hint="eastAsia"/>
              </w:rPr>
            </w:pP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発電開始に必要な許可等の遅延によるもの</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Merge w:val="continue"/>
            <w:vAlign w:val="top"/>
          </w:tcPr>
          <w:p>
            <w:pPr>
              <w:pStyle w:val="0"/>
              <w:rPr>
                <w:rFonts w:hint="eastAsia"/>
              </w:rPr>
            </w:pP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事業者の事業放棄、破綻によるもの</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契約不適合</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設備等に係る隠れた契約不適合責任</w:t>
            </w:r>
            <w:r>
              <w:rPr>
                <w:rFonts w:hint="eastAsia" w:ascii="ＭＳ 明朝" w:hAnsi="ＭＳ 明朝" w:eastAsia="ＭＳ 明朝"/>
                <w:color w:val="auto"/>
                <w:sz w:val="24"/>
                <w:highlight w:val="none"/>
              </w:rPr>
              <w:t xml:space="preserve"> </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不可抗力</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天災・暴動等による事業の変更・中止・延期</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36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計画</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設計</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段階</w:t>
            </w: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物価</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物価変動</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応募にかかる費用</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応募に係る旅費・印刷代等の負担</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資金調達</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必要な資金の確保に関すること</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36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建設</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段階</w:t>
            </w: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物価</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物価変動</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用地の確保</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rPr>
              <w:t>資材置き場の確保に関する施設管理者との調整</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設置工事遅延・未完工</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設置工事遅延・未完工による電力供給開始の遅延</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性能</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要求仕様不適合（施工不良を含む）</w:t>
            </w:r>
            <w:r>
              <w:rPr>
                <w:rFonts w:hint="eastAsia" w:ascii="ＭＳ 明朝" w:hAnsi="ＭＳ 明朝" w:eastAsia="ＭＳ 明朝"/>
                <w:color w:val="auto"/>
                <w:sz w:val="24"/>
                <w:highlight w:val="none"/>
              </w:rPr>
              <w:t xml:space="preserve"> </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一時的損害</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発電開始前に設置工事目的物等に関して生じた損害</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31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支払</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関連</w:t>
            </w: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支払遅延・不能</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支払いの遅延・不能によるもの</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金利</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市中金利の変動</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81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維持</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管理</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関連</w:t>
            </w: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計画変更</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用途の変更等、市の責による事業内容の変更</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維持管理費の上昇</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維持管理費用の増大</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天候不良</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天候不良による発電量の減少</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720" w:hRule="atLeast"/>
        </w:trPr>
        <w:tc>
          <w:tcPr>
            <w:tcW w:w="895" w:type="dxa"/>
            <w:vMerge w:val="continue"/>
            <w:vAlign w:val="top"/>
          </w:tcPr>
          <w:p>
            <w:pPr>
              <w:pStyle w:val="0"/>
              <w:rPr>
                <w:rFonts w:hint="eastAsia"/>
              </w:rPr>
            </w:pPr>
          </w:p>
        </w:tc>
        <w:tc>
          <w:tcPr>
            <w:tcW w:w="2160"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幌別児童館施設損傷</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設備に係る事故・火災による幌別児童館施設及び設備の損傷</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Merge w:val="continue"/>
            <w:vAlign w:val="top"/>
          </w:tcPr>
          <w:p>
            <w:pPr>
              <w:pStyle w:val="0"/>
              <w:rPr>
                <w:rFonts w:hint="eastAsia"/>
              </w:rPr>
            </w:pP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設備に起因する幌別児童館施設への障害</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Merge w:val="continue"/>
            <w:vAlign w:val="top"/>
          </w:tcPr>
          <w:p>
            <w:pPr>
              <w:pStyle w:val="0"/>
              <w:rPr>
                <w:rFonts w:hint="eastAsia"/>
              </w:rPr>
            </w:pP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幌別児童館施設に起因する事故・火災による施設及び設備損傷</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rHeight w:val="360" w:hRule="atLeast"/>
        </w:trPr>
        <w:tc>
          <w:tcPr>
            <w:tcW w:w="895"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保障</w:t>
            </w:r>
          </w:p>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関連</w:t>
            </w:r>
          </w:p>
        </w:tc>
        <w:tc>
          <w:tcPr>
            <w:tcW w:w="2160" w:type="dxa"/>
            <w:vMerge w:val="restart"/>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性能</w:t>
            </w: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要求仕様不適合（施工不良を含む。）</w:t>
            </w:r>
            <w:r>
              <w:rPr>
                <w:rFonts w:hint="eastAsia" w:ascii="ＭＳ 明朝" w:hAnsi="ＭＳ 明朝" w:eastAsia="ＭＳ 明朝"/>
                <w:color w:val="auto"/>
                <w:sz w:val="24"/>
                <w:highlight w:val="none"/>
              </w:rPr>
              <w:t xml:space="preserve"> </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r>
        <w:trPr/>
        <w:tc>
          <w:tcPr>
            <w:tcW w:w="895" w:type="dxa"/>
            <w:vMerge w:val="continue"/>
            <w:vAlign w:val="top"/>
          </w:tcPr>
          <w:p>
            <w:pPr>
              <w:pStyle w:val="0"/>
              <w:rPr>
                <w:rFonts w:hint="eastAsia"/>
              </w:rPr>
            </w:pPr>
          </w:p>
        </w:tc>
        <w:tc>
          <w:tcPr>
            <w:tcW w:w="2160" w:type="dxa"/>
            <w:vMerge w:val="continue"/>
            <w:vAlign w:val="top"/>
          </w:tcPr>
          <w:p>
            <w:pPr>
              <w:pStyle w:val="0"/>
              <w:rPr>
                <w:rFonts w:hint="eastAsia"/>
              </w:rPr>
            </w:pPr>
          </w:p>
        </w:tc>
        <w:tc>
          <w:tcPr>
            <w:tcW w:w="3780" w:type="dxa"/>
            <w:vAlign w:val="top"/>
          </w:tcPr>
          <w:p>
            <w:pPr>
              <w:pStyle w:val="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仕様不適合による施設・設備への損害、幌別児童館施設運営・業務への障害</w:t>
            </w:r>
          </w:p>
        </w:tc>
        <w:tc>
          <w:tcPr>
            <w:tcW w:w="90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c>
          <w:tcPr>
            <w:tcW w:w="1920"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w:t>
            </w:r>
          </w:p>
        </w:tc>
      </w:tr>
    </w:tbl>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eastAsia" w:asciiTheme="minorEastAsia" w:hAnsiTheme="minorEastAsia" w:eastAsiaTheme="minorEastAsia"/>
          <w:b w:val="0"/>
          <w:color w:val="000000" w:themeColor="text1"/>
          <w:sz w:val="21"/>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NSimSun">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12963</TotalTime>
  <Pages>8</Pages>
  <Words>34</Words>
  <Characters>5589</Characters>
  <Application>JUST Note</Application>
  <Lines>6567</Lines>
  <Paragraphs>246</Paragraphs>
  <CharactersWithSpaces>5680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髙本 佑樹</cp:lastModifiedBy>
  <dcterms:created xsi:type="dcterms:W3CDTF">2023-04-09T00:16:00Z</dcterms:created>
  <dcterms:modified xsi:type="dcterms:W3CDTF">2025-08-28T01:43:08Z</dcterms:modified>
  <cp:revision>65</cp:revision>
</cp:coreProperties>
</file>