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eastAsia"/>
          <w:b w:val="1"/>
          <w:sz w:val="24"/>
        </w:rPr>
        <w:t>登別温泉駐車場運営管理業務委託仕様書</w:t>
      </w:r>
    </w:p>
    <w:p>
      <w:pPr>
        <w:pStyle w:val="0"/>
        <w:rPr>
          <w:rFonts w:hint="default"/>
          <w:sz w:val="24"/>
        </w:rPr>
      </w:pPr>
    </w:p>
    <w:p>
      <w:pPr>
        <w:pStyle w:val="23"/>
        <w:numPr>
          <w:numId w:val="0"/>
        </w:numPr>
        <w:ind w:left="0" w:leftChars="0" w:firstLineChars="0"/>
        <w:rPr>
          <w:rFonts w:hint="default"/>
          <w:color w:val="auto"/>
          <w:highlight w:val="none"/>
        </w:rPr>
      </w:pPr>
      <w:r>
        <w:rPr>
          <w:rFonts w:hint="eastAsia"/>
          <w:color w:val="auto"/>
          <w:highlight w:val="none"/>
        </w:rPr>
        <w:t>１　業務名</w:t>
      </w:r>
    </w:p>
    <w:p>
      <w:pPr>
        <w:pStyle w:val="0"/>
        <w:rPr>
          <w:rFonts w:hint="default"/>
          <w:color w:val="auto"/>
          <w:highlight w:val="none"/>
        </w:rPr>
      </w:pPr>
      <w:r>
        <w:rPr>
          <w:rFonts w:hint="eastAsia"/>
          <w:color w:val="auto"/>
          <w:highlight w:val="none"/>
        </w:rPr>
        <w:t>　　登別温泉駐車場運営管理業務委託</w:t>
      </w:r>
    </w:p>
    <w:p>
      <w:pPr>
        <w:pStyle w:val="0"/>
        <w:rPr>
          <w:rFonts w:hint="default"/>
          <w:color w:val="auto"/>
          <w:highlight w:val="none"/>
        </w:rPr>
      </w:pPr>
    </w:p>
    <w:p>
      <w:pPr>
        <w:pStyle w:val="23"/>
        <w:numPr>
          <w:numId w:val="0"/>
        </w:numPr>
        <w:ind w:left="0" w:leftChars="0" w:firstLineChars="0"/>
        <w:rPr>
          <w:rFonts w:hint="default"/>
          <w:color w:val="auto"/>
          <w:highlight w:val="none"/>
        </w:rPr>
      </w:pPr>
      <w:r>
        <w:rPr>
          <w:rFonts w:hint="eastAsia"/>
          <w:color w:val="auto"/>
          <w:highlight w:val="none"/>
        </w:rPr>
        <w:t>２　履行期間</w:t>
      </w:r>
    </w:p>
    <w:p>
      <w:pPr>
        <w:pStyle w:val="0"/>
        <w:rPr>
          <w:rFonts w:hint="default"/>
          <w:color w:val="auto"/>
          <w:highlight w:val="none"/>
        </w:rPr>
      </w:pPr>
      <w:r>
        <w:rPr>
          <w:rFonts w:hint="eastAsia"/>
          <w:color w:val="auto"/>
          <w:highlight w:val="none"/>
        </w:rPr>
        <w:t>　　契約締結日から令和１７年１１月３０日</w:t>
      </w:r>
    </w:p>
    <w:p>
      <w:pPr>
        <w:pStyle w:val="0"/>
        <w:rPr>
          <w:rFonts w:hint="default"/>
          <w:color w:val="auto"/>
          <w:highlight w:val="none"/>
        </w:rPr>
      </w:pPr>
    </w:p>
    <w:p>
      <w:pPr>
        <w:pStyle w:val="23"/>
        <w:numPr>
          <w:numId w:val="0"/>
        </w:numPr>
        <w:ind w:left="0" w:leftChars="0" w:firstLineChars="0"/>
        <w:rPr>
          <w:rFonts w:hint="default"/>
          <w:color w:val="auto"/>
          <w:highlight w:val="none"/>
        </w:rPr>
      </w:pPr>
      <w:r>
        <w:rPr>
          <w:rFonts w:hint="eastAsia"/>
          <w:color w:val="auto"/>
          <w:highlight w:val="none"/>
        </w:rPr>
        <w:t>３　背景及び目的</w:t>
      </w:r>
    </w:p>
    <w:p>
      <w:pPr>
        <w:pStyle w:val="0"/>
        <w:ind w:left="210" w:hanging="210" w:hangingChars="100"/>
        <w:rPr>
          <w:rFonts w:hint="default"/>
          <w:color w:val="auto"/>
          <w:highlight w:val="none"/>
        </w:rPr>
      </w:pPr>
      <w:r>
        <w:rPr>
          <w:rFonts w:hint="eastAsia"/>
          <w:color w:val="auto"/>
          <w:highlight w:val="none"/>
        </w:rPr>
        <w:t>　　登別温泉地区における観光客の利便性向上及び地域経済の活性化を図るため、駐車場を整備し、効率的、経済的かつ安全な運営管理を行う事業者を公募型プロポーザルにより募集する。</w:t>
      </w:r>
    </w:p>
    <w:p>
      <w:pPr>
        <w:pStyle w:val="0"/>
        <w:ind w:left="210" w:hanging="210" w:hangingChars="100"/>
        <w:rPr>
          <w:rFonts w:hint="default"/>
          <w:color w:val="auto"/>
          <w:highlight w:val="none"/>
        </w:rPr>
      </w:pPr>
    </w:p>
    <w:p>
      <w:pPr>
        <w:pStyle w:val="0"/>
        <w:ind w:left="210" w:hanging="210" w:hangingChars="100"/>
        <w:rPr>
          <w:rFonts w:hint="eastAsia"/>
          <w:color w:val="auto"/>
          <w:highlight w:val="none"/>
        </w:rPr>
      </w:pPr>
      <w:r>
        <w:rPr>
          <w:rFonts w:hint="eastAsia"/>
          <w:color w:val="auto"/>
          <w:highlight w:val="none"/>
        </w:rPr>
        <w:t>４　委託業務の内容</w:t>
      </w:r>
    </w:p>
    <w:p>
      <w:pPr>
        <w:pStyle w:val="0"/>
        <w:ind w:left="210" w:hanging="210" w:hangingChars="100"/>
        <w:rPr>
          <w:rFonts w:hint="eastAsia"/>
          <w:color w:val="auto"/>
          <w:highlight w:val="none"/>
        </w:rPr>
      </w:pPr>
      <w:r>
        <w:rPr>
          <w:rFonts w:hint="eastAsia"/>
          <w:color w:val="auto"/>
          <w:highlight w:val="none"/>
        </w:rPr>
        <w:t>（１）駐車場の整備</w:t>
      </w:r>
    </w:p>
    <w:p>
      <w:pPr>
        <w:pStyle w:val="23"/>
        <w:numPr>
          <w:numId w:val="0"/>
        </w:numPr>
        <w:ind w:left="0" w:leftChars="0" w:firstLine="420" w:firstLineChars="200"/>
        <w:rPr>
          <w:rFonts w:hint="eastAsia"/>
          <w:color w:val="auto"/>
          <w:highlight w:val="none"/>
        </w:rPr>
      </w:pPr>
      <w:r>
        <w:rPr>
          <w:rFonts w:hint="eastAsia"/>
          <w:color w:val="auto"/>
          <w:highlight w:val="none"/>
        </w:rPr>
        <w:t>ア　届出駐車場として利用できる設備の整備</w:t>
      </w:r>
    </w:p>
    <w:p>
      <w:pPr>
        <w:pStyle w:val="0"/>
        <w:numPr>
          <w:numId w:val="0"/>
        </w:numPr>
        <w:ind w:left="840" w:leftChars="300" w:hanging="210" w:hangingChars="100"/>
        <w:jc w:val="left"/>
        <w:rPr>
          <w:rFonts w:hint="eastAsia"/>
          <w:color w:val="auto"/>
          <w:highlight w:val="none"/>
        </w:rPr>
      </w:pPr>
      <w:r>
        <w:rPr>
          <w:rFonts w:hint="eastAsia"/>
          <w:color w:val="auto"/>
          <w:highlight w:val="none"/>
        </w:rPr>
        <w:t>・精算機、入出庫機器、満空表示、照明、利用案内看板、転落防止柵等の設備の整備及び電気・通信工事については受注者の負担により行うこと。</w:t>
      </w:r>
    </w:p>
    <w:p>
      <w:pPr>
        <w:pStyle w:val="0"/>
        <w:numPr>
          <w:numId w:val="0"/>
        </w:numPr>
        <w:ind w:left="840" w:leftChars="300" w:hanging="210" w:hangingChars="100"/>
        <w:jc w:val="left"/>
        <w:rPr>
          <w:rFonts w:hint="eastAsia"/>
          <w:color w:val="auto"/>
          <w:highlight w:val="none"/>
        </w:rPr>
      </w:pPr>
      <w:r>
        <w:rPr>
          <w:rFonts w:hint="eastAsia"/>
          <w:color w:val="auto"/>
          <w:highlight w:val="none"/>
        </w:rPr>
        <w:t>・設備は新品を用意し、防雨及び防錆加工を施すこと。また、契約満了後は受注者の責任により速やかに撤去すること。ただし、発注者と受注者が協議して別に定める場合については、この限りではない。</w:t>
      </w:r>
    </w:p>
    <w:p>
      <w:pPr>
        <w:pStyle w:val="0"/>
        <w:numPr>
          <w:numId w:val="0"/>
        </w:numPr>
        <w:ind w:left="840" w:leftChars="300" w:hanging="210" w:hangingChars="100"/>
        <w:jc w:val="left"/>
        <w:rPr>
          <w:rFonts w:hint="eastAsia"/>
          <w:color w:val="auto"/>
          <w:highlight w:val="none"/>
        </w:rPr>
      </w:pPr>
      <w:r>
        <w:rPr>
          <w:rFonts w:hint="eastAsia"/>
          <w:color w:val="auto"/>
          <w:highlight w:val="none"/>
        </w:rPr>
        <w:t>・転落防止柵については簡易的なものでも可能とし、転落事故による責任を受注者は負わないものとする。また、柵の強化については必要に応じ発注者と受注者が協議することとし、これにより不要となる柵の所有権は発注者に帰属する。</w:t>
      </w:r>
    </w:p>
    <w:p>
      <w:pPr>
        <w:pStyle w:val="0"/>
        <w:numPr>
          <w:numId w:val="0"/>
        </w:numPr>
        <w:ind w:left="840" w:leftChars="300" w:hanging="210" w:hangingChars="100"/>
        <w:jc w:val="left"/>
        <w:rPr>
          <w:rFonts w:hint="eastAsia"/>
          <w:color w:val="auto"/>
          <w:highlight w:val="none"/>
        </w:rPr>
      </w:pPr>
      <w:r>
        <w:rPr>
          <w:rFonts w:hint="eastAsia"/>
          <w:color w:val="auto"/>
          <w:highlight w:val="none"/>
        </w:rPr>
        <w:t>・区画線については受注者が提案した駐車場レイアウトに基づき発注者の負担により整備することとし、整備にあたり受注者は必要な助言を行うこと。</w:t>
      </w:r>
    </w:p>
    <w:p>
      <w:pPr>
        <w:pStyle w:val="0"/>
        <w:numPr>
          <w:numId w:val="0"/>
        </w:numPr>
        <w:ind w:left="840" w:leftChars="300" w:hanging="210" w:hangingChars="100"/>
        <w:jc w:val="left"/>
        <w:rPr>
          <w:rFonts w:hint="eastAsia"/>
          <w:color w:val="auto"/>
          <w:highlight w:val="none"/>
        </w:rPr>
      </w:pPr>
      <w:r>
        <w:rPr>
          <w:rFonts w:hint="eastAsia"/>
          <w:color w:val="auto"/>
          <w:highlight w:val="none"/>
        </w:rPr>
        <w:t>・整備にあたっては駐車場内アスファルト敷の掘削は原則禁止とし、掘削が必要となる場合には発注者と協議すること。</w:t>
      </w:r>
    </w:p>
    <w:p>
      <w:pPr>
        <w:pStyle w:val="0"/>
        <w:numPr>
          <w:numId w:val="0"/>
        </w:numPr>
        <w:ind w:left="840" w:leftChars="300" w:hanging="210" w:hangingChars="100"/>
        <w:jc w:val="left"/>
        <w:rPr>
          <w:rFonts w:hint="eastAsia"/>
          <w:color w:val="auto"/>
          <w:highlight w:val="none"/>
        </w:rPr>
      </w:pPr>
      <w:r>
        <w:rPr>
          <w:rFonts w:hint="eastAsia"/>
          <w:color w:val="auto"/>
          <w:highlight w:val="none"/>
        </w:rPr>
        <w:t>・時間貸し台数および定期駐車台数の設定を行うこと。なお、設定台数については発注者と協議の上決定すること。</w:t>
      </w:r>
    </w:p>
    <w:p>
      <w:pPr>
        <w:pStyle w:val="0"/>
        <w:numPr>
          <w:numId w:val="0"/>
        </w:numPr>
        <w:ind w:left="840" w:leftChars="300" w:hanging="210" w:hangingChars="100"/>
        <w:jc w:val="left"/>
        <w:rPr>
          <w:rFonts w:hint="eastAsia"/>
          <w:color w:val="auto"/>
          <w:highlight w:val="none"/>
        </w:rPr>
      </w:pPr>
      <w:r>
        <w:rPr>
          <w:rFonts w:hint="eastAsia"/>
          <w:color w:val="auto"/>
          <w:highlight w:val="none"/>
        </w:rPr>
        <w:t>・駐車場の現状変更にあたっては環境省の事前承諾が必要となるため、整備計画について十分に発注者と協議すること。なお、設備の色彩は焦げ茶色を原則とする。</w:t>
      </w:r>
    </w:p>
    <w:p>
      <w:pPr>
        <w:pStyle w:val="0"/>
        <w:numPr>
          <w:numId w:val="0"/>
        </w:numPr>
        <w:ind w:left="840" w:leftChars="300" w:hanging="210" w:hangingChars="100"/>
        <w:jc w:val="left"/>
        <w:rPr>
          <w:rFonts w:hint="eastAsia"/>
          <w:color w:val="auto"/>
          <w:highlight w:val="none"/>
        </w:rPr>
      </w:pPr>
      <w:r>
        <w:rPr>
          <w:rFonts w:hint="eastAsia"/>
          <w:color w:val="auto"/>
          <w:highlight w:val="none"/>
        </w:rPr>
        <w:t>・駐車場機器には定期駐車券の読み取り等により定期使用できる機能を備え付けること。</w:t>
      </w:r>
    </w:p>
    <w:p>
      <w:pPr>
        <w:pStyle w:val="0"/>
        <w:numPr>
          <w:numId w:val="0"/>
        </w:numPr>
        <w:ind w:left="840" w:leftChars="300" w:hanging="210" w:hangingChars="100"/>
        <w:jc w:val="left"/>
        <w:rPr>
          <w:rFonts w:hint="eastAsia"/>
          <w:color w:val="auto"/>
          <w:highlight w:val="none"/>
        </w:rPr>
      </w:pPr>
      <w:r>
        <w:rPr>
          <w:rFonts w:hint="eastAsia"/>
          <w:color w:val="auto"/>
          <w:highlight w:val="none"/>
        </w:rPr>
        <w:t>・駐車場機器には宿泊事業者等の提携駐車場として活用できる機能を備え付けること。なお、提携駐車場とする際に必要な備品や消耗品等に係る費用は宿泊事業者等の負担とする。</w:t>
      </w:r>
    </w:p>
    <w:p>
      <w:pPr>
        <w:pStyle w:val="0"/>
        <w:numPr>
          <w:numId w:val="0"/>
        </w:numPr>
        <w:ind w:left="840" w:leftChars="300" w:hanging="210" w:hangingChars="100"/>
        <w:jc w:val="left"/>
        <w:rPr>
          <w:rFonts w:hint="eastAsia"/>
          <w:color w:val="auto"/>
          <w:highlight w:val="none"/>
        </w:rPr>
      </w:pPr>
      <w:r>
        <w:rPr>
          <w:rFonts w:hint="eastAsia"/>
          <w:color w:val="auto"/>
          <w:highlight w:val="none"/>
        </w:rPr>
        <w:t>・入退場口の幅や構造、入退場時の開閉等については、都度、除雪業者（除雪機械）の出入りが可能なものとすること。</w:t>
      </w:r>
    </w:p>
    <w:p>
      <w:pPr>
        <w:pStyle w:val="0"/>
        <w:numPr>
          <w:numId w:val="0"/>
        </w:numPr>
        <w:ind w:left="630" w:leftChars="200" w:hanging="210" w:hangingChars="100"/>
        <w:rPr>
          <w:rFonts w:hint="eastAsia"/>
          <w:color w:val="auto"/>
          <w:highlight w:val="none"/>
        </w:rPr>
      </w:pPr>
      <w:r>
        <w:rPr>
          <w:rFonts w:hint="eastAsia"/>
          <w:color w:val="auto"/>
          <w:highlight w:val="none"/>
        </w:rPr>
        <w:t>イ　届出駐車場として利用するための届出</w:t>
      </w:r>
    </w:p>
    <w:p>
      <w:pPr>
        <w:pStyle w:val="0"/>
        <w:numPr>
          <w:numId w:val="0"/>
        </w:numPr>
        <w:ind w:left="0" w:leftChars="0" w:firstLine="630" w:firstLineChars="300"/>
        <w:rPr>
          <w:rFonts w:hint="eastAsia"/>
          <w:color w:val="auto"/>
          <w:highlight w:val="none"/>
        </w:rPr>
      </w:pPr>
      <w:r>
        <w:rPr>
          <w:rFonts w:hint="eastAsia"/>
          <w:color w:val="auto"/>
          <w:highlight w:val="none"/>
        </w:rPr>
        <w:t>・供用開始前に駐車場法（昭和３２年法律第１０６号）第１２条等に規定する届出を行うこと。</w:t>
      </w:r>
    </w:p>
    <w:p>
      <w:pPr>
        <w:pStyle w:val="0"/>
        <w:numPr>
          <w:numId w:val="0"/>
        </w:numPr>
        <w:ind w:left="840" w:leftChars="300" w:hanging="210" w:hangingChars="100"/>
        <w:rPr>
          <w:rFonts w:hint="eastAsia"/>
          <w:color w:val="auto"/>
          <w:highlight w:val="none"/>
        </w:rPr>
      </w:pPr>
      <w:r>
        <w:rPr>
          <w:rFonts w:hint="eastAsia"/>
          <w:color w:val="auto"/>
          <w:highlight w:val="none"/>
        </w:rPr>
        <w:t>・供用開始後１０日以内に駐車場法（昭和３２年法律第１０６号）第１３条に規定する届出を行うこと。</w:t>
      </w:r>
    </w:p>
    <w:p>
      <w:pPr>
        <w:pStyle w:val="23"/>
        <w:numPr>
          <w:numId w:val="0"/>
        </w:numPr>
        <w:ind w:left="0" w:leftChars="0" w:hanging="630" w:hangingChars="300"/>
        <w:rPr>
          <w:rFonts w:hint="eastAsia"/>
          <w:color w:val="auto"/>
          <w:highlight w:val="none"/>
        </w:rPr>
      </w:pPr>
      <w:r>
        <w:rPr>
          <w:rFonts w:hint="eastAsia"/>
          <w:color w:val="auto"/>
          <w:highlight w:val="none"/>
        </w:rPr>
        <w:t>（２）駐車場の運営管理</w:t>
      </w:r>
    </w:p>
    <w:p>
      <w:pPr>
        <w:pStyle w:val="0"/>
        <w:numPr>
          <w:numId w:val="0"/>
        </w:numPr>
        <w:ind w:left="0" w:leftChars="0" w:firstLine="420" w:firstLineChars="200"/>
        <w:rPr>
          <w:rFonts w:hint="default"/>
          <w:color w:val="auto"/>
          <w:highlight w:val="none"/>
        </w:rPr>
      </w:pPr>
      <w:r>
        <w:rPr>
          <w:rFonts w:hint="eastAsia"/>
          <w:color w:val="auto"/>
          <w:highlight w:val="none"/>
        </w:rPr>
        <w:t>ア　駐車料金の収納事務</w:t>
      </w:r>
    </w:p>
    <w:p>
      <w:pPr>
        <w:pStyle w:val="0"/>
        <w:numPr>
          <w:numId w:val="0"/>
        </w:numPr>
        <w:ind w:left="0" w:leftChars="0" w:firstLine="420" w:firstLineChars="200"/>
        <w:rPr>
          <w:rFonts w:hint="default"/>
          <w:color w:val="auto"/>
          <w:highlight w:val="none"/>
        </w:rPr>
      </w:pPr>
      <w:r>
        <w:rPr>
          <w:rFonts w:hint="eastAsia"/>
          <w:color w:val="auto"/>
          <w:highlight w:val="none"/>
        </w:rPr>
        <w:t>　　地方自治法施行令第１５８条及び登別市駐車場条例に基づき、駐車料金の収納事務を行うこと。</w:t>
      </w:r>
    </w:p>
    <w:p>
      <w:pPr>
        <w:pStyle w:val="0"/>
        <w:numPr>
          <w:numId w:val="0"/>
        </w:numPr>
        <w:ind w:left="630" w:leftChars="300" w:firstLine="0" w:firstLineChars="0"/>
        <w:rPr>
          <w:rFonts w:hint="eastAsia"/>
          <w:color w:val="auto"/>
          <w:highlight w:val="none"/>
        </w:rPr>
      </w:pPr>
      <w:r>
        <w:rPr>
          <w:rFonts w:hint="eastAsia"/>
          <w:color w:val="auto"/>
          <w:highlight w:val="none"/>
        </w:rPr>
        <w:t>・駐車料金の支払い方法は、現金（硬貨、紙幣）及びキャッシュレス決済で精算できること。</w:t>
      </w:r>
    </w:p>
    <w:p>
      <w:pPr>
        <w:pStyle w:val="0"/>
        <w:numPr>
          <w:numId w:val="0"/>
        </w:numPr>
        <w:ind w:left="840" w:leftChars="300" w:hanging="210" w:hangingChars="100"/>
        <w:rPr>
          <w:rFonts w:hint="eastAsia"/>
          <w:color w:val="auto"/>
          <w:highlight w:val="none"/>
        </w:rPr>
      </w:pPr>
      <w:r>
        <w:rPr>
          <w:rFonts w:hint="eastAsia"/>
          <w:color w:val="auto"/>
          <w:highlight w:val="none"/>
        </w:rPr>
        <w:t>・地方自治法第２３１条の２の３の規定に基づく指定納付受託者として、駐車料金のうちキャッシュレス決済により精算した金額を納付する事務を行うこと。</w:t>
      </w:r>
    </w:p>
    <w:p>
      <w:pPr>
        <w:pStyle w:val="0"/>
        <w:numPr>
          <w:numId w:val="0"/>
        </w:numPr>
        <w:ind w:left="840" w:leftChars="300" w:hanging="210" w:hangingChars="100"/>
        <w:rPr>
          <w:rFonts w:hint="eastAsia"/>
          <w:color w:val="auto"/>
          <w:highlight w:val="none"/>
        </w:rPr>
      </w:pPr>
      <w:r>
        <w:rPr>
          <w:rFonts w:hint="eastAsia"/>
          <w:color w:val="auto"/>
          <w:highlight w:val="none"/>
        </w:rPr>
        <w:t>・キャッシュレス決済業者との加盟店契約は受注者が行うこと。ただし、キャッシュレス決済サービスの手数料は受注者の委託料に含めず、当該手数料を差し引いた額を発注者に納入すること。</w:t>
      </w:r>
    </w:p>
    <w:p>
      <w:pPr>
        <w:pStyle w:val="0"/>
        <w:numPr>
          <w:numId w:val="0"/>
        </w:numPr>
        <w:ind w:left="840" w:leftChars="300" w:hanging="210" w:hangingChars="100"/>
        <w:rPr>
          <w:rFonts w:hint="eastAsia"/>
          <w:color w:val="auto"/>
          <w:highlight w:val="none"/>
        </w:rPr>
      </w:pPr>
      <w:r>
        <w:rPr>
          <w:rFonts w:hint="eastAsia"/>
          <w:color w:val="auto"/>
          <w:highlight w:val="none"/>
        </w:rPr>
        <w:t>・駐車料金は、収納の方法ごとに、月毎に金額及び内訳を集計し、速やかに会計管理者または指定金融機関に納入すること。なお、振込手数料は受注者の負担とする。</w:t>
      </w:r>
    </w:p>
    <w:p>
      <w:pPr>
        <w:pStyle w:val="0"/>
        <w:numPr>
          <w:numId w:val="0"/>
        </w:numPr>
        <w:ind w:left="840" w:leftChars="300" w:hanging="210" w:hangingChars="100"/>
        <w:rPr>
          <w:rFonts w:hint="eastAsia"/>
          <w:color w:val="auto"/>
          <w:highlight w:val="none"/>
        </w:rPr>
      </w:pPr>
      <w:r>
        <w:rPr>
          <w:rFonts w:hint="eastAsia"/>
          <w:color w:val="auto"/>
          <w:highlight w:val="none"/>
        </w:rPr>
        <w:t>・駐車料金が現金で精算された場合は、必要に応じてインボイス（適格請求書）制度に対応した領収書を発行すること。また、キャッシュレス決済で精算された場合は必要に応じてインボイス（適格請求書）制度に対応した明細書等を発行すること。</w:t>
      </w:r>
    </w:p>
    <w:p>
      <w:pPr>
        <w:pStyle w:val="0"/>
        <w:numPr>
          <w:numId w:val="0"/>
        </w:numPr>
        <w:ind w:left="840" w:leftChars="300" w:hanging="210" w:hangingChars="100"/>
        <w:rPr>
          <w:rFonts w:hint="eastAsia"/>
          <w:color w:val="auto"/>
          <w:highlight w:val="none"/>
        </w:rPr>
      </w:pPr>
      <w:r>
        <w:rPr>
          <w:rFonts w:hint="eastAsia"/>
          <w:color w:val="auto"/>
          <w:highlight w:val="none"/>
        </w:rPr>
        <w:t>・精算機内の現金（駐車料金）の回収は発注者（発注者が別途委託した事業者を含む）が行うものとする。</w:t>
      </w:r>
    </w:p>
    <w:p>
      <w:pPr>
        <w:pStyle w:val="0"/>
        <w:numPr>
          <w:numId w:val="0"/>
        </w:numPr>
        <w:ind w:left="0" w:leftChars="0" w:firstLine="630" w:firstLineChars="300"/>
        <w:rPr>
          <w:rFonts w:hint="eastAsia"/>
          <w:color w:val="auto"/>
          <w:highlight w:val="none"/>
        </w:rPr>
      </w:pPr>
      <w:r>
        <w:rPr>
          <w:rFonts w:hint="eastAsia"/>
          <w:color w:val="auto"/>
          <w:highlight w:val="none"/>
        </w:rPr>
        <w:t>・定期駐車の駐車料金は、発注者が使用者から直接徴収する。</w:t>
      </w:r>
    </w:p>
    <w:p>
      <w:pPr>
        <w:pStyle w:val="23"/>
        <w:numPr>
          <w:numId w:val="0"/>
        </w:numPr>
        <w:ind w:left="0" w:leftChars="0" w:firstLine="420" w:firstLineChars="200"/>
        <w:rPr>
          <w:rFonts w:hint="default"/>
          <w:color w:val="auto"/>
          <w:highlight w:val="none"/>
        </w:rPr>
      </w:pPr>
      <w:r>
        <w:rPr>
          <w:rFonts w:hint="eastAsia"/>
          <w:color w:val="auto"/>
          <w:highlight w:val="none"/>
        </w:rPr>
        <w:t>イ　問い合わせ対応</w:t>
      </w:r>
    </w:p>
    <w:p>
      <w:pPr>
        <w:pStyle w:val="0"/>
        <w:numPr>
          <w:numId w:val="0"/>
        </w:numPr>
        <w:ind w:left="840" w:leftChars="300" w:hanging="210" w:hangingChars="100"/>
        <w:rPr>
          <w:rFonts w:hint="eastAsia"/>
          <w:color w:val="auto"/>
          <w:highlight w:val="none"/>
        </w:rPr>
      </w:pPr>
      <w:r>
        <w:rPr>
          <w:rFonts w:hint="eastAsia"/>
          <w:color w:val="auto"/>
          <w:highlight w:val="none"/>
        </w:rPr>
        <w:t>・受注者は連絡先を公表し、２４時間３６５日体制で駐車場内において発生した機器トラブル、事故、苦情等の対応を行うこと。</w:t>
      </w:r>
    </w:p>
    <w:p>
      <w:pPr>
        <w:pStyle w:val="23"/>
        <w:numPr>
          <w:numId w:val="0"/>
        </w:numPr>
        <w:ind w:left="0" w:leftChars="0" w:firstLine="420" w:firstLineChars="200"/>
        <w:rPr>
          <w:rFonts w:hint="eastAsia"/>
          <w:color w:val="auto"/>
          <w:highlight w:val="none"/>
        </w:rPr>
      </w:pPr>
      <w:r>
        <w:rPr>
          <w:rFonts w:hint="eastAsia"/>
          <w:color w:val="auto"/>
          <w:highlight w:val="none"/>
        </w:rPr>
        <w:t>ウ　保守点検</w:t>
      </w:r>
    </w:p>
    <w:p>
      <w:pPr>
        <w:pStyle w:val="0"/>
        <w:numPr>
          <w:numId w:val="0"/>
        </w:numPr>
        <w:ind w:left="840" w:leftChars="300" w:hanging="210" w:hangingChars="100"/>
        <w:rPr>
          <w:rFonts w:hint="default"/>
          <w:color w:val="auto"/>
          <w:highlight w:val="none"/>
        </w:rPr>
      </w:pPr>
      <w:r>
        <w:rPr>
          <w:rFonts w:hint="eastAsia"/>
          <w:color w:val="auto"/>
          <w:highlight w:val="none"/>
        </w:rPr>
        <w:t>・駐車場設置機器等の円滑な稼働を図るために定期的な保守・メンテナンスを年２回以上実施し、必要があれば報告するとともに、発生する修理・事故等にも迅速に対応し速やかな復旧を図ること。</w:t>
      </w:r>
    </w:p>
    <w:p>
      <w:pPr>
        <w:pStyle w:val="0"/>
        <w:numPr>
          <w:numId w:val="0"/>
        </w:numPr>
        <w:ind w:leftChars="0" w:firstLineChars="0"/>
        <w:rPr>
          <w:rFonts w:hint="eastAsia"/>
          <w:color w:val="auto"/>
          <w:highlight w:val="none"/>
        </w:rPr>
      </w:pPr>
      <w:r>
        <w:rPr>
          <w:rFonts w:hint="eastAsia"/>
          <w:color w:val="auto"/>
          <w:highlight w:val="none"/>
        </w:rPr>
        <w:t>（３）その他</w:t>
      </w:r>
    </w:p>
    <w:p>
      <w:pPr>
        <w:pStyle w:val="0"/>
        <w:numPr>
          <w:numId w:val="0"/>
        </w:numPr>
        <w:ind w:left="630" w:leftChars="200" w:hanging="210" w:hangingChars="100"/>
        <w:rPr>
          <w:rFonts w:hint="default"/>
          <w:color w:val="auto"/>
          <w:highlight w:val="none"/>
        </w:rPr>
      </w:pPr>
      <w:r>
        <w:rPr>
          <w:rFonts w:hint="eastAsia"/>
          <w:color w:val="auto"/>
          <w:highlight w:val="none"/>
        </w:rPr>
        <w:t>・駐車場設備に不具合が生じた場合の修繕や交換は受注者の負担により行うこと。</w:t>
      </w:r>
    </w:p>
    <w:p>
      <w:pPr>
        <w:pStyle w:val="0"/>
        <w:numPr>
          <w:numId w:val="0"/>
        </w:numPr>
        <w:ind w:left="630" w:leftChars="200" w:hanging="210" w:hangingChars="100"/>
        <w:rPr>
          <w:rFonts w:hint="default"/>
          <w:color w:val="auto"/>
          <w:highlight w:val="none"/>
        </w:rPr>
      </w:pPr>
      <w:r>
        <w:rPr>
          <w:rFonts w:hint="eastAsia"/>
          <w:color w:val="auto"/>
          <w:highlight w:val="none"/>
        </w:rPr>
        <w:t>・通常の駐車場運営に必要な消耗品は受注者の負担により用意すること。なお、定期駐車券による方法を提案する場合については、５０枚用意することとし、追加で必要となる場合には発注者の負担により用意する。</w:t>
      </w:r>
    </w:p>
    <w:p>
      <w:pPr>
        <w:pStyle w:val="0"/>
        <w:numPr>
          <w:numId w:val="0"/>
        </w:numPr>
        <w:ind w:left="630" w:leftChars="200" w:hanging="210" w:hangingChars="100"/>
        <w:rPr>
          <w:rFonts w:hint="default"/>
          <w:color w:val="auto"/>
          <w:highlight w:val="none"/>
        </w:rPr>
      </w:pPr>
      <w:r>
        <w:rPr>
          <w:rFonts w:hint="eastAsia"/>
          <w:color w:val="auto"/>
          <w:highlight w:val="none"/>
        </w:rPr>
        <w:t>・駐車場の運営管理に伴い発生する電気料や通信費について</w:t>
      </w:r>
      <w:r>
        <w:rPr>
          <w:rFonts w:hint="eastAsia"/>
          <w:color w:val="auto"/>
        </w:rPr>
        <w:t>は</w:t>
      </w:r>
      <w:r>
        <w:rPr>
          <w:rFonts w:hint="eastAsia"/>
          <w:color w:val="auto"/>
          <w:highlight w:val="none"/>
        </w:rPr>
        <w:t>受注者が負担すること。</w:t>
      </w:r>
    </w:p>
    <w:p>
      <w:pPr>
        <w:pStyle w:val="0"/>
        <w:numPr>
          <w:numId w:val="0"/>
        </w:numPr>
        <w:ind w:left="420" w:leftChars="0" w:firstLine="0" w:firstLineChars="0"/>
        <w:rPr>
          <w:rFonts w:hint="default"/>
          <w:color w:val="auto"/>
          <w:highlight w:val="none"/>
        </w:rPr>
      </w:pPr>
    </w:p>
    <w:p>
      <w:pPr>
        <w:pStyle w:val="0"/>
        <w:numPr>
          <w:numId w:val="0"/>
        </w:numPr>
        <w:ind w:leftChars="0" w:firstLineChars="0"/>
        <w:rPr>
          <w:rFonts w:hint="default"/>
          <w:color w:val="auto"/>
          <w:highlight w:val="none"/>
        </w:rPr>
      </w:pPr>
      <w:r>
        <w:rPr>
          <w:rFonts w:hint="eastAsia"/>
          <w:color w:val="auto"/>
          <w:highlight w:val="none"/>
        </w:rPr>
        <w:t>５　企画提案を求める内容</w:t>
      </w:r>
    </w:p>
    <w:p>
      <w:pPr>
        <w:pStyle w:val="0"/>
        <w:numPr>
          <w:numId w:val="0"/>
        </w:numPr>
        <w:ind w:leftChars="0" w:firstLineChars="0"/>
        <w:jc w:val="left"/>
        <w:rPr>
          <w:rFonts w:hint="default"/>
          <w:color w:val="auto"/>
          <w:highlight w:val="none"/>
        </w:rPr>
      </w:pPr>
      <w:r>
        <w:rPr>
          <w:rFonts w:hint="eastAsia"/>
          <w:color w:val="auto"/>
          <w:highlight w:val="none"/>
        </w:rPr>
        <w:t>（１）駐車場の整備</w:t>
      </w:r>
    </w:p>
    <w:p>
      <w:pPr>
        <w:pStyle w:val="0"/>
        <w:numPr>
          <w:numId w:val="0"/>
        </w:numPr>
        <w:ind w:left="0" w:leftChars="0" w:hanging="420" w:hangingChars="200"/>
        <w:jc w:val="left"/>
        <w:rPr>
          <w:rFonts w:hint="default"/>
          <w:color w:val="auto"/>
          <w:highlight w:val="none"/>
        </w:rPr>
      </w:pPr>
      <w:r>
        <w:rPr>
          <w:rFonts w:hint="eastAsia"/>
          <w:color w:val="auto"/>
          <w:highlight w:val="none"/>
        </w:rPr>
        <w:t>　　　本駐車場は一般公共の用に供される路外駐車場で、駐車の用に供する部分が５００㎡以上あり、駐車料金を徴収する路外駐車場である。また、道路附属物、公園施設、建築物、建築物の附属施設以外の路外駐車場で、かつ都市計画区域内に設置される路外駐車場であるため、駐車場法施行令の技術的基準と路外駐車場移動等円滑化基準に適合した整備を行う必要がある。このことに留意し、次の項目について提案すること。</w:t>
      </w:r>
    </w:p>
    <w:p>
      <w:pPr>
        <w:pStyle w:val="0"/>
        <w:numPr>
          <w:numId w:val="0"/>
        </w:numPr>
        <w:ind w:left="0" w:leftChars="0" w:hanging="630" w:hangingChars="300"/>
        <w:jc w:val="left"/>
        <w:rPr>
          <w:rFonts w:hint="default"/>
          <w:color w:val="auto"/>
          <w:highlight w:val="none"/>
        </w:rPr>
      </w:pPr>
      <w:r>
        <w:rPr>
          <w:rFonts w:hint="eastAsia"/>
          <w:color w:val="auto"/>
          <w:highlight w:val="none"/>
        </w:rPr>
        <w:t>　　ア　２４時間３６５日体制で経営可能な駐車場形式（ゲート式、カメラ式等）について提案すること。</w:t>
      </w:r>
    </w:p>
    <w:p>
      <w:pPr>
        <w:pStyle w:val="0"/>
        <w:numPr>
          <w:numId w:val="0"/>
        </w:numPr>
        <w:ind w:left="630" w:leftChars="200" w:hanging="210" w:hangingChars="100"/>
        <w:rPr>
          <w:rFonts w:hint="default"/>
          <w:color w:val="auto"/>
          <w:highlight w:val="none"/>
        </w:rPr>
      </w:pPr>
      <w:r>
        <w:rPr>
          <w:rFonts w:hint="eastAsia"/>
          <w:color w:val="auto"/>
          <w:highlight w:val="none"/>
        </w:rPr>
        <w:t>イ　登別温泉特有の大気中に含まれる硫黄成分による腐食を考慮し、防雨、防錆対策について提案すること。</w:t>
      </w:r>
    </w:p>
    <w:p>
      <w:pPr>
        <w:pStyle w:val="0"/>
        <w:numPr>
          <w:numId w:val="0"/>
        </w:numPr>
        <w:ind w:left="630" w:leftChars="200" w:hanging="210" w:hangingChars="100"/>
        <w:rPr>
          <w:rFonts w:hint="default"/>
          <w:color w:val="auto"/>
          <w:highlight w:val="none"/>
        </w:rPr>
      </w:pPr>
      <w:r>
        <w:rPr>
          <w:rFonts w:hint="eastAsia"/>
          <w:color w:val="auto"/>
          <w:highlight w:val="none"/>
        </w:rPr>
        <w:t>ウ　効率的かつ安全に運用できる駐車場レイアウトについて、別紙「駐車場航空写真」及び「駐車場平面図」を参考に提案すること。なお、駐車場レイアウトには区画線、交通経路、看板等の設置箇所について記載し、市が手配する除雪車（横幅</w:t>
      </w:r>
      <w:r>
        <w:rPr>
          <w:rFonts w:hint="eastAsia"/>
          <w:color w:val="auto"/>
          <w:highlight w:val="none"/>
        </w:rPr>
        <w:t>3.2</w:t>
      </w:r>
      <w:r>
        <w:rPr>
          <w:rFonts w:hint="eastAsia"/>
          <w:color w:val="auto"/>
          <w:highlight w:val="none"/>
        </w:rPr>
        <w:t>ｍ以上）の進入経路を確保すること。</w:t>
      </w:r>
    </w:p>
    <w:p>
      <w:pPr>
        <w:pStyle w:val="0"/>
        <w:numPr>
          <w:numId w:val="0"/>
        </w:numPr>
        <w:ind w:left="630" w:leftChars="200" w:hanging="210" w:hangingChars="100"/>
        <w:rPr>
          <w:rFonts w:hint="default"/>
          <w:color w:val="auto"/>
          <w:highlight w:val="none"/>
        </w:rPr>
      </w:pPr>
      <w:r>
        <w:rPr>
          <w:rFonts w:hint="eastAsia"/>
          <w:color w:val="auto"/>
          <w:highlight w:val="none"/>
        </w:rPr>
        <w:t>エ　駐車場の供用開始にあたり、駐車場整備のほか環境省との事前協議や駐車場法等の届出が必要になることも踏まえ、供用開始までのスケジュールについて提案すること。なお、駐車場の供用開始は１２月１日を予定している。</w:t>
      </w:r>
    </w:p>
    <w:p>
      <w:pPr>
        <w:pStyle w:val="0"/>
        <w:numPr>
          <w:numId w:val="0"/>
        </w:numPr>
        <w:ind w:leftChars="0" w:firstLineChars="0"/>
        <w:rPr>
          <w:rFonts w:hint="eastAsia"/>
          <w:color w:val="auto"/>
          <w:highlight w:val="none"/>
        </w:rPr>
      </w:pPr>
      <w:r>
        <w:rPr>
          <w:rFonts w:hint="eastAsia"/>
          <w:color w:val="auto"/>
          <w:highlight w:val="none"/>
        </w:rPr>
        <w:t>（２）駐車場の運営管理</w:t>
      </w:r>
    </w:p>
    <w:p>
      <w:pPr>
        <w:pStyle w:val="0"/>
        <w:numPr>
          <w:numId w:val="0"/>
        </w:numPr>
        <w:ind w:left="630" w:leftChars="200" w:hanging="210" w:hangingChars="100"/>
        <w:rPr>
          <w:rFonts w:hint="eastAsia"/>
          <w:color w:val="auto"/>
          <w:highlight w:val="none"/>
        </w:rPr>
      </w:pPr>
      <w:r>
        <w:rPr>
          <w:rFonts w:hint="eastAsia"/>
          <w:color w:val="auto"/>
          <w:highlight w:val="none"/>
        </w:rPr>
        <w:t>ア　市場動向を把握したキャッシュレス決済の導入やインバウンドを意識した多言語対応など、利便性の向上につながる取り組みについて提案すること。</w:t>
      </w:r>
    </w:p>
    <w:p>
      <w:pPr>
        <w:pStyle w:val="0"/>
        <w:numPr>
          <w:numId w:val="0"/>
        </w:numPr>
        <w:ind w:left="630" w:leftChars="200" w:hanging="210" w:hangingChars="100"/>
        <w:rPr>
          <w:rFonts w:hint="eastAsia"/>
          <w:color w:val="auto"/>
          <w:highlight w:val="none"/>
        </w:rPr>
      </w:pPr>
      <w:r>
        <w:rPr>
          <w:rFonts w:hint="eastAsia"/>
          <w:color w:val="auto"/>
          <w:highlight w:val="none"/>
        </w:rPr>
        <w:t>イ　定期駐車の募集チラシ配布や宿泊事業者の提携駐車場としての活用方法など、駐車場の使用促進につながる取り組みについて提案すること。</w:t>
      </w:r>
    </w:p>
    <w:p>
      <w:pPr>
        <w:pStyle w:val="0"/>
        <w:numPr>
          <w:numId w:val="0"/>
        </w:numPr>
        <w:ind w:left="630" w:leftChars="200" w:hanging="210" w:hangingChars="100"/>
        <w:rPr>
          <w:rFonts w:hint="eastAsia"/>
          <w:color w:val="auto"/>
          <w:highlight w:val="none"/>
        </w:rPr>
      </w:pPr>
      <w:r>
        <w:rPr>
          <w:rFonts w:hint="eastAsia"/>
          <w:color w:val="auto"/>
          <w:highlight w:val="none"/>
        </w:rPr>
        <w:t>ウ　駐車場内で起こりうる機器トラブル、事故、苦情等を想定し、それらが発生した際の対応について提案すること。</w:t>
      </w:r>
    </w:p>
    <w:p>
      <w:pPr>
        <w:pStyle w:val="0"/>
        <w:numPr>
          <w:numId w:val="0"/>
        </w:numPr>
        <w:ind w:left="630" w:leftChars="200" w:hanging="210" w:hangingChars="100"/>
        <w:rPr>
          <w:rFonts w:hint="eastAsia"/>
          <w:color w:val="auto"/>
          <w:highlight w:val="none"/>
        </w:rPr>
      </w:pPr>
      <w:r>
        <w:rPr>
          <w:rFonts w:hint="eastAsia"/>
          <w:color w:val="auto"/>
          <w:highlight w:val="none"/>
        </w:rPr>
        <w:t>エ　駐車料金の未納金を極力減らすことのできる手法について提案すること。</w:t>
      </w:r>
    </w:p>
    <w:p>
      <w:pPr>
        <w:pStyle w:val="0"/>
        <w:numPr>
          <w:numId w:val="0"/>
        </w:numPr>
        <w:ind w:left="630" w:leftChars="200" w:hanging="210" w:hangingChars="100"/>
        <w:rPr>
          <w:rFonts w:hint="default"/>
          <w:color w:val="auto"/>
          <w:highlight w:val="none"/>
        </w:rPr>
      </w:pPr>
      <w:r>
        <w:rPr>
          <w:rFonts w:hint="eastAsia"/>
          <w:color w:val="auto"/>
          <w:highlight w:val="none"/>
        </w:rPr>
        <w:t>オ　日常的、定期的な保守・メンテナンスの実施計画について提案すること。</w:t>
      </w:r>
    </w:p>
    <w:p>
      <w:pPr>
        <w:pStyle w:val="0"/>
        <w:numPr>
          <w:numId w:val="0"/>
        </w:numPr>
        <w:ind w:left="420" w:leftChars="0" w:firstLine="0" w:firstLineChars="0"/>
        <w:rPr>
          <w:rFonts w:hint="default"/>
          <w:color w:val="auto"/>
          <w:highlight w:val="none"/>
        </w:rPr>
      </w:pPr>
    </w:p>
    <w:p>
      <w:pPr>
        <w:pStyle w:val="23"/>
        <w:numPr>
          <w:numId w:val="0"/>
        </w:numPr>
        <w:ind w:left="0" w:leftChars="0" w:firstLineChars="0"/>
        <w:rPr>
          <w:rFonts w:hint="default"/>
          <w:color w:val="auto"/>
          <w:highlight w:val="none"/>
        </w:rPr>
      </w:pPr>
      <w:r>
        <w:rPr>
          <w:rFonts w:hint="eastAsia"/>
          <w:color w:val="auto"/>
          <w:highlight w:val="none"/>
        </w:rPr>
        <w:t>６　準拠法令等</w:t>
      </w:r>
    </w:p>
    <w:p>
      <w:pPr>
        <w:pStyle w:val="0"/>
        <w:ind w:left="210" w:hanging="210" w:hangingChars="100"/>
        <w:rPr>
          <w:rFonts w:hint="default"/>
          <w:color w:val="auto"/>
          <w:highlight w:val="none"/>
        </w:rPr>
      </w:pPr>
      <w:r>
        <w:rPr>
          <w:rFonts w:hint="eastAsia"/>
          <w:color w:val="auto"/>
          <w:highlight w:val="none"/>
        </w:rPr>
        <w:t>　　本業務は、本仕様書によるほか、関係各種法令、登別市駐車場条例及びその他関係条例等に準拠して実施すること。</w:t>
      </w:r>
    </w:p>
    <w:p>
      <w:pPr>
        <w:pStyle w:val="0"/>
        <w:ind w:left="210" w:hanging="210" w:hangingChars="100"/>
        <w:rPr>
          <w:rFonts w:hint="default"/>
          <w:color w:val="auto"/>
          <w:highlight w:val="none"/>
        </w:rPr>
      </w:pPr>
    </w:p>
    <w:p>
      <w:pPr>
        <w:pStyle w:val="23"/>
        <w:numPr>
          <w:numId w:val="0"/>
        </w:numPr>
        <w:ind w:left="0" w:leftChars="0" w:firstLineChars="0"/>
        <w:rPr>
          <w:rFonts w:hint="default"/>
          <w:color w:val="auto"/>
          <w:highlight w:val="none"/>
        </w:rPr>
      </w:pPr>
      <w:r>
        <w:rPr>
          <w:rFonts w:hint="eastAsia"/>
          <w:color w:val="auto"/>
          <w:highlight w:val="none"/>
        </w:rPr>
        <w:t>７　受注者の義務</w:t>
      </w:r>
    </w:p>
    <w:p>
      <w:pPr>
        <w:pStyle w:val="0"/>
        <w:ind w:left="210" w:hanging="210" w:hangingChars="100"/>
        <w:rPr>
          <w:rFonts w:hint="default"/>
          <w:color w:val="auto"/>
          <w:highlight w:val="none"/>
        </w:rPr>
      </w:pPr>
      <w:r>
        <w:rPr>
          <w:rFonts w:hint="eastAsia"/>
          <w:color w:val="auto"/>
          <w:highlight w:val="none"/>
        </w:rPr>
        <w:t>（１）受注者は、本業務の意図及び目的を十分に把握し業務を遂行すること。</w:t>
      </w:r>
    </w:p>
    <w:p>
      <w:pPr>
        <w:pStyle w:val="0"/>
        <w:ind w:left="420" w:hanging="420" w:hangingChars="200"/>
        <w:rPr>
          <w:rFonts w:hint="default"/>
          <w:color w:val="auto"/>
          <w:highlight w:val="none"/>
        </w:rPr>
      </w:pPr>
      <w:r>
        <w:rPr>
          <w:rFonts w:hint="eastAsia"/>
          <w:color w:val="auto"/>
          <w:highlight w:val="none"/>
        </w:rPr>
        <w:t>（２）受注者は、本業務の実施にあたり、発注者と詳細な協議を行い、発注者の承認後に業務を遂行すること。なお、本仕様書は、業務の主要事項のみを示したものであるため、これらに記載のない事項であっても、業務遂行上必要と認められるものについては、責任を持って充足すること。</w:t>
      </w:r>
    </w:p>
    <w:p>
      <w:pPr>
        <w:pStyle w:val="0"/>
        <w:ind w:left="420" w:hanging="420" w:hangingChars="200"/>
        <w:rPr>
          <w:rFonts w:hint="default"/>
          <w:color w:val="auto"/>
          <w:highlight w:val="none"/>
        </w:rPr>
      </w:pPr>
    </w:p>
    <w:p>
      <w:pPr>
        <w:pStyle w:val="23"/>
        <w:numPr>
          <w:numId w:val="0"/>
        </w:numPr>
        <w:ind w:left="0" w:leftChars="0" w:firstLineChars="0"/>
        <w:rPr>
          <w:rFonts w:hint="default"/>
          <w:color w:val="auto"/>
          <w:highlight w:val="none"/>
        </w:rPr>
      </w:pPr>
      <w:r>
        <w:rPr>
          <w:rFonts w:hint="eastAsia"/>
          <w:color w:val="auto"/>
          <w:highlight w:val="none"/>
        </w:rPr>
        <w:t>８　業務の報告</w:t>
      </w:r>
    </w:p>
    <w:p>
      <w:pPr>
        <w:pStyle w:val="23"/>
        <w:numPr>
          <w:numId w:val="0"/>
        </w:numPr>
        <w:ind w:left="0" w:leftChars="0" w:firstLineChars="0"/>
        <w:rPr>
          <w:rFonts w:hint="default"/>
          <w:color w:val="auto"/>
          <w:highlight w:val="none"/>
        </w:rPr>
      </w:pPr>
      <w:r>
        <w:rPr>
          <w:rFonts w:hint="eastAsia"/>
          <w:color w:val="auto"/>
          <w:highlight w:val="none"/>
        </w:rPr>
        <w:t>　　受注者は毎月、定期報告書に次の書類を添付して速やかに電子データを提出すること。</w:t>
      </w:r>
    </w:p>
    <w:p>
      <w:pPr>
        <w:pStyle w:val="23"/>
        <w:numPr>
          <w:numId w:val="0"/>
        </w:numPr>
        <w:ind w:left="210" w:leftChars="100" w:firstLine="0" w:firstLineChars="0"/>
        <w:rPr>
          <w:rFonts w:hint="default"/>
          <w:color w:val="auto"/>
          <w:highlight w:val="none"/>
        </w:rPr>
      </w:pPr>
      <w:r>
        <w:rPr>
          <w:rFonts w:hint="eastAsia"/>
          <w:color w:val="auto"/>
          <w:highlight w:val="none"/>
        </w:rPr>
        <w:t>（１）収納の方法ごと、月毎に駐車料金の金額及び内訳を集計した書類</w:t>
      </w:r>
    </w:p>
    <w:p>
      <w:pPr>
        <w:pStyle w:val="23"/>
        <w:numPr>
          <w:numId w:val="0"/>
        </w:numPr>
        <w:ind w:left="630" w:leftChars="100" w:hanging="420" w:hangingChars="200"/>
        <w:rPr>
          <w:rFonts w:hint="default"/>
          <w:color w:val="auto"/>
          <w:highlight w:val="none"/>
        </w:rPr>
      </w:pPr>
      <w:r>
        <w:rPr>
          <w:rFonts w:hint="eastAsia"/>
          <w:color w:val="auto"/>
          <w:highlight w:val="none"/>
        </w:rPr>
        <w:t>（２）月毎の駐車場稼働状況を記録・管理した書類</w:t>
      </w:r>
    </w:p>
    <w:p>
      <w:pPr>
        <w:pStyle w:val="23"/>
        <w:numPr>
          <w:numId w:val="0"/>
        </w:numPr>
        <w:ind w:left="0" w:leftChars="0" w:firstLineChars="0"/>
        <w:rPr>
          <w:rFonts w:hint="default"/>
          <w:color w:val="auto"/>
          <w:highlight w:val="none"/>
        </w:rPr>
      </w:pPr>
    </w:p>
    <w:p>
      <w:pPr>
        <w:pStyle w:val="23"/>
        <w:numPr>
          <w:numId w:val="0"/>
        </w:numPr>
        <w:ind w:left="0" w:leftChars="0" w:firstLineChars="0"/>
        <w:rPr>
          <w:rFonts w:hint="default"/>
          <w:color w:val="auto"/>
          <w:highlight w:val="none"/>
        </w:rPr>
      </w:pPr>
      <w:r>
        <w:rPr>
          <w:rFonts w:hint="eastAsia"/>
          <w:color w:val="auto"/>
          <w:highlight w:val="none"/>
        </w:rPr>
        <w:t>９　委託費の支払方法</w:t>
      </w:r>
      <w:bookmarkStart w:id="0" w:name="_GoBack"/>
      <w:bookmarkEnd w:id="0"/>
    </w:p>
    <w:p>
      <w:pPr>
        <w:pStyle w:val="23"/>
        <w:numPr>
          <w:numId w:val="0"/>
        </w:numPr>
        <w:ind w:left="0" w:leftChars="0" w:firstLineChars="0"/>
        <w:rPr>
          <w:rFonts w:hint="default"/>
          <w:color w:val="auto"/>
          <w:highlight w:val="none"/>
        </w:rPr>
      </w:pPr>
      <w:r>
        <w:rPr>
          <w:rFonts w:hint="eastAsia"/>
          <w:color w:val="auto"/>
          <w:highlight w:val="none"/>
        </w:rPr>
        <w:t>　（１）初年度　　　整備費相当分及び運営管理費（４か月分）を検査合格後一括で支払う。</w:t>
      </w:r>
    </w:p>
    <w:p>
      <w:pPr>
        <w:pStyle w:val="23"/>
        <w:numPr>
          <w:numId w:val="0"/>
        </w:numPr>
        <w:ind w:left="0" w:leftChars="0" w:hanging="630" w:hangingChars="300"/>
        <w:rPr>
          <w:rFonts w:hint="default"/>
          <w:color w:val="auto"/>
          <w:highlight w:val="none"/>
        </w:rPr>
      </w:pPr>
      <w:r>
        <w:rPr>
          <w:rFonts w:hint="eastAsia"/>
          <w:color w:val="auto"/>
          <w:highlight w:val="none"/>
        </w:rPr>
        <w:t>　（２）次年度以降　運営管理費を年３回の均等払いにより支払う。なお、１，０００円未満の端数が生じる場合には、その端数分は初回に支払うものとする。</w:t>
      </w:r>
    </w:p>
    <w:p>
      <w:pPr>
        <w:pStyle w:val="0"/>
        <w:numPr>
          <w:numId w:val="0"/>
        </w:numPr>
        <w:ind w:left="0" w:leftChars="0" w:hanging="210" w:hangingChars="100"/>
        <w:rPr>
          <w:rFonts w:hint="default"/>
          <w:color w:val="auto"/>
          <w:highlight w:val="none"/>
        </w:rPr>
      </w:pPr>
    </w:p>
    <w:p>
      <w:pPr>
        <w:pStyle w:val="23"/>
        <w:numPr>
          <w:numId w:val="0"/>
        </w:numPr>
        <w:ind w:left="0" w:leftChars="0" w:firstLineChars="0"/>
        <w:rPr>
          <w:rFonts w:hint="default"/>
          <w:color w:val="auto"/>
          <w:highlight w:val="none"/>
        </w:rPr>
      </w:pPr>
      <w:r>
        <w:rPr>
          <w:rFonts w:hint="eastAsia"/>
          <w:color w:val="auto"/>
          <w:highlight w:val="none"/>
        </w:rPr>
        <w:t>１０　緊急時の連絡体制</w:t>
      </w:r>
    </w:p>
    <w:p>
      <w:pPr>
        <w:pStyle w:val="23"/>
        <w:numPr>
          <w:numId w:val="0"/>
        </w:numPr>
        <w:ind w:left="0" w:leftChars="0" w:firstLine="420" w:firstLineChars="200"/>
        <w:rPr>
          <w:rFonts w:hint="default"/>
          <w:color w:val="auto"/>
          <w:highlight w:val="none"/>
        </w:rPr>
      </w:pPr>
      <w:r>
        <w:rPr>
          <w:rFonts w:hint="eastAsia"/>
          <w:color w:val="auto"/>
          <w:highlight w:val="none"/>
        </w:rPr>
        <w:t>受注者は契約履行後、速やかに緊急時の連絡体制表を作成し、発注者に提出すること。</w:t>
      </w:r>
    </w:p>
    <w:p>
      <w:pPr>
        <w:pStyle w:val="0"/>
        <w:numPr>
          <w:numId w:val="0"/>
        </w:numPr>
        <w:ind w:left="0" w:leftChars="0" w:firstLineChars="0"/>
        <w:rPr>
          <w:rFonts w:hint="default"/>
          <w:color w:val="auto"/>
          <w:highlight w:val="none"/>
        </w:rPr>
      </w:pPr>
    </w:p>
    <w:p>
      <w:pPr>
        <w:pStyle w:val="23"/>
        <w:numPr>
          <w:numId w:val="0"/>
        </w:numPr>
        <w:ind w:left="0" w:leftChars="0" w:firstLineChars="0"/>
        <w:rPr>
          <w:rFonts w:hint="default"/>
          <w:color w:val="auto"/>
          <w:highlight w:val="none"/>
        </w:rPr>
      </w:pPr>
      <w:r>
        <w:rPr>
          <w:rFonts w:hint="eastAsia"/>
          <w:color w:val="auto"/>
          <w:highlight w:val="none"/>
        </w:rPr>
        <w:t>１１　工程管理</w:t>
      </w:r>
    </w:p>
    <w:p>
      <w:pPr>
        <w:pStyle w:val="23"/>
        <w:numPr>
          <w:numId w:val="0"/>
        </w:numPr>
        <w:ind w:left="210" w:leftChars="100" w:firstLine="210" w:firstLineChars="100"/>
        <w:rPr>
          <w:rFonts w:hint="default"/>
          <w:color w:val="auto"/>
          <w:highlight w:val="none"/>
        </w:rPr>
      </w:pPr>
      <w:r>
        <w:rPr>
          <w:rFonts w:hint="eastAsia"/>
          <w:color w:val="auto"/>
          <w:highlight w:val="none"/>
        </w:rPr>
        <w:t>受注者は、業務スケジュールを作成して適正な工程管理を行い、発注者の求めに応じて、業務の進捗状況を随時報告すること。</w:t>
      </w:r>
    </w:p>
    <w:p>
      <w:pPr>
        <w:pStyle w:val="23"/>
        <w:numPr>
          <w:numId w:val="0"/>
        </w:numPr>
        <w:ind w:left="0" w:leftChars="0" w:firstLineChars="0"/>
        <w:rPr>
          <w:rFonts w:hint="default"/>
          <w:color w:val="auto"/>
          <w:highlight w:val="none"/>
        </w:rPr>
      </w:pPr>
    </w:p>
    <w:p>
      <w:pPr>
        <w:pStyle w:val="23"/>
        <w:numPr>
          <w:numId w:val="0"/>
        </w:numPr>
        <w:ind w:left="0" w:leftChars="0" w:firstLineChars="0"/>
        <w:rPr>
          <w:rFonts w:hint="default"/>
          <w:color w:val="auto"/>
          <w:highlight w:val="none"/>
        </w:rPr>
      </w:pPr>
      <w:r>
        <w:rPr>
          <w:rFonts w:hint="eastAsia"/>
          <w:color w:val="auto"/>
          <w:highlight w:val="none"/>
        </w:rPr>
        <w:t>１２　損害賠償</w:t>
      </w:r>
    </w:p>
    <w:p>
      <w:pPr>
        <w:pStyle w:val="0"/>
        <w:ind w:left="210" w:leftChars="100" w:firstLine="210" w:firstLineChars="100"/>
        <w:rPr>
          <w:rFonts w:hint="default"/>
          <w:color w:val="auto"/>
          <w:highlight w:val="none"/>
        </w:rPr>
      </w:pPr>
      <w:r>
        <w:rPr>
          <w:rFonts w:hint="eastAsia"/>
          <w:color w:val="auto"/>
          <w:highlight w:val="none"/>
        </w:rPr>
        <w:t>当該業務の処理によって生じた事故に関する損害（第三者に及ぼした損害を含む。）のために必要が生じた経費は、受注者が負担するものとする。ただし、その損害の発生が受注者の責めに帰さない場合においては、この限りではない。</w:t>
      </w:r>
    </w:p>
    <w:p>
      <w:pPr>
        <w:pStyle w:val="23"/>
        <w:numPr>
          <w:numId w:val="0"/>
        </w:numPr>
        <w:ind w:left="0" w:leftChars="0" w:firstLineChars="0"/>
        <w:rPr>
          <w:rFonts w:hint="default"/>
          <w:color w:val="auto"/>
          <w:highlight w:val="none"/>
        </w:rPr>
      </w:pPr>
      <w:r>
        <w:rPr>
          <w:rFonts w:hint="eastAsia"/>
          <w:color w:val="auto"/>
          <w:highlight w:val="none"/>
        </w:rPr>
        <w:t>１３　秘密の遵守</w:t>
      </w:r>
    </w:p>
    <w:p>
      <w:pPr>
        <w:pStyle w:val="0"/>
        <w:ind w:left="210" w:leftChars="100" w:firstLine="210" w:firstLineChars="100"/>
        <w:rPr>
          <w:rFonts w:hint="default"/>
          <w:color w:val="auto"/>
          <w:highlight w:val="none"/>
        </w:rPr>
      </w:pPr>
      <w:r>
        <w:rPr>
          <w:rFonts w:hint="eastAsia"/>
          <w:color w:val="auto"/>
          <w:highlight w:val="none"/>
        </w:rPr>
        <w:t>受注者は、個人情報保護法を遵守するとともに、業務に関して発注者から示された資料・情報及び本業務の遂行を通じて取得した資料・情報を発注者の許可なく漏洩しないこと。</w:t>
      </w:r>
    </w:p>
    <w:p>
      <w:pPr>
        <w:pStyle w:val="23"/>
        <w:numPr>
          <w:numId w:val="0"/>
        </w:numPr>
        <w:ind w:left="0" w:leftChars="0" w:firstLineChars="0"/>
        <w:rPr>
          <w:rFonts w:hint="default"/>
          <w:color w:val="auto"/>
          <w:highlight w:val="none"/>
        </w:rPr>
      </w:pPr>
    </w:p>
    <w:p>
      <w:pPr>
        <w:pStyle w:val="23"/>
        <w:numPr>
          <w:numId w:val="0"/>
        </w:numPr>
        <w:ind w:left="0" w:leftChars="0" w:firstLineChars="0"/>
        <w:rPr>
          <w:rFonts w:hint="default"/>
          <w:color w:val="auto"/>
          <w:highlight w:val="none"/>
        </w:rPr>
      </w:pPr>
      <w:r>
        <w:rPr>
          <w:rFonts w:hint="eastAsia"/>
          <w:color w:val="auto"/>
          <w:highlight w:val="none"/>
        </w:rPr>
        <w:t>１４　業務の完了及び検査</w:t>
      </w:r>
    </w:p>
    <w:p>
      <w:pPr>
        <w:pStyle w:val="0"/>
        <w:ind w:left="210" w:leftChars="100" w:firstLine="210" w:firstLineChars="100"/>
        <w:rPr>
          <w:rFonts w:hint="default"/>
          <w:color w:val="auto"/>
          <w:highlight w:val="none"/>
        </w:rPr>
      </w:pPr>
      <w:r>
        <w:rPr>
          <w:rFonts w:hint="eastAsia"/>
          <w:color w:val="auto"/>
          <w:highlight w:val="none"/>
        </w:rPr>
        <w:t>受注者は、業務完了後、速やかに業務完了通知書その他発注者が指示するものを提出し、発注者の検査を受けること。</w:t>
      </w:r>
    </w:p>
    <w:p>
      <w:pPr>
        <w:pStyle w:val="23"/>
        <w:numPr>
          <w:numId w:val="0"/>
        </w:numPr>
        <w:ind w:left="0" w:leftChars="0" w:firstLineChars="0"/>
        <w:rPr>
          <w:rFonts w:hint="default"/>
          <w:color w:val="auto"/>
          <w:highlight w:val="none"/>
        </w:rPr>
      </w:pPr>
    </w:p>
    <w:p>
      <w:pPr>
        <w:pStyle w:val="23"/>
        <w:numPr>
          <w:numId w:val="0"/>
        </w:numPr>
        <w:ind w:left="0" w:leftChars="0" w:firstLineChars="0"/>
        <w:rPr>
          <w:rFonts w:hint="default"/>
          <w:color w:val="auto"/>
          <w:highlight w:val="none"/>
        </w:rPr>
      </w:pPr>
      <w:r>
        <w:rPr>
          <w:rFonts w:hint="eastAsia"/>
          <w:color w:val="auto"/>
          <w:highlight w:val="none"/>
        </w:rPr>
        <w:t>１５　打ち合わせの実施</w:t>
      </w:r>
    </w:p>
    <w:p>
      <w:pPr>
        <w:pStyle w:val="0"/>
        <w:ind w:left="210" w:leftChars="100" w:firstLine="210" w:firstLineChars="100"/>
        <w:rPr>
          <w:rFonts w:hint="default"/>
          <w:color w:val="auto"/>
          <w:highlight w:val="none"/>
        </w:rPr>
      </w:pPr>
      <w:r>
        <w:rPr>
          <w:rFonts w:hint="eastAsia"/>
          <w:color w:val="auto"/>
          <w:highlight w:val="none"/>
        </w:rPr>
        <w:t>業務着手・完了時及び業務履行中必要に応じて発注者と打ち合わせを行うこと。</w:t>
      </w:r>
    </w:p>
    <w:p>
      <w:pPr>
        <w:pStyle w:val="23"/>
        <w:numPr>
          <w:numId w:val="0"/>
        </w:numPr>
        <w:ind w:left="0" w:leftChars="0" w:firstLineChars="0"/>
        <w:rPr>
          <w:rFonts w:hint="default"/>
          <w:color w:val="auto"/>
          <w:highlight w:val="none"/>
        </w:rPr>
      </w:pPr>
    </w:p>
    <w:p>
      <w:pPr>
        <w:pStyle w:val="23"/>
        <w:numPr>
          <w:numId w:val="0"/>
        </w:numPr>
        <w:ind w:left="0" w:leftChars="0" w:firstLineChars="0"/>
        <w:rPr>
          <w:rFonts w:hint="default"/>
          <w:color w:val="auto"/>
          <w:highlight w:val="none"/>
        </w:rPr>
      </w:pPr>
      <w:r>
        <w:rPr>
          <w:rFonts w:hint="eastAsia"/>
          <w:color w:val="auto"/>
          <w:highlight w:val="none"/>
        </w:rPr>
        <w:t>１６　成果品</w:t>
      </w:r>
    </w:p>
    <w:p>
      <w:pPr>
        <w:pStyle w:val="0"/>
        <w:ind w:firstLine="630" w:firstLineChars="300"/>
        <w:rPr>
          <w:rFonts w:hint="default"/>
          <w:color w:val="auto"/>
          <w:highlight w:val="none"/>
        </w:rPr>
      </w:pPr>
      <w:r>
        <w:rPr>
          <w:rFonts w:hint="eastAsia"/>
          <w:color w:val="auto"/>
          <w:highlight w:val="none"/>
        </w:rPr>
        <w:t>本件業務委託終了時に、次の成果物等を整備して提出すること。</w:t>
      </w:r>
    </w:p>
    <w:p>
      <w:pPr>
        <w:pStyle w:val="0"/>
        <w:ind w:firstLine="210" w:firstLineChars="100"/>
        <w:rPr>
          <w:rFonts w:hint="default"/>
          <w:color w:val="auto"/>
          <w:highlight w:val="none"/>
        </w:rPr>
      </w:pPr>
      <w:r>
        <w:rPr>
          <w:rFonts w:hint="eastAsia"/>
          <w:color w:val="auto"/>
          <w:highlight w:val="none"/>
        </w:rPr>
        <w:t>（１）業務完了報告書（任意様式）のデータを保存したＤＶＤ等　１部</w:t>
      </w:r>
    </w:p>
    <w:p>
      <w:pPr>
        <w:pStyle w:val="0"/>
        <w:ind w:firstLine="210" w:firstLineChars="100"/>
        <w:rPr>
          <w:rFonts w:hint="default"/>
          <w:color w:val="auto"/>
          <w:highlight w:val="none"/>
        </w:rPr>
      </w:pPr>
      <w:r>
        <w:rPr>
          <w:rFonts w:hint="eastAsia"/>
          <w:color w:val="auto"/>
          <w:highlight w:val="none"/>
        </w:rPr>
        <w:t>（２）その他発注者が指示するもの</w:t>
      </w:r>
    </w:p>
    <w:p>
      <w:pPr>
        <w:pStyle w:val="0"/>
        <w:rPr>
          <w:rFonts w:hint="default"/>
          <w:color w:val="auto"/>
          <w:highlight w:val="none"/>
        </w:rPr>
      </w:pPr>
    </w:p>
    <w:p>
      <w:pPr>
        <w:pStyle w:val="23"/>
        <w:numPr>
          <w:numId w:val="0"/>
        </w:numPr>
        <w:ind w:left="0" w:leftChars="0" w:firstLineChars="0"/>
        <w:rPr>
          <w:rFonts w:hint="default"/>
          <w:color w:val="auto"/>
          <w:highlight w:val="none"/>
        </w:rPr>
      </w:pPr>
      <w:r>
        <w:rPr>
          <w:rFonts w:hint="eastAsia"/>
          <w:color w:val="auto"/>
          <w:highlight w:val="none"/>
        </w:rPr>
        <w:t>１７　その他</w:t>
      </w:r>
    </w:p>
    <w:p>
      <w:pPr>
        <w:pStyle w:val="23"/>
        <w:numPr>
          <w:numId w:val="0"/>
        </w:numPr>
        <w:ind w:left="0" w:leftChars="0" w:firstLine="210" w:firstLineChars="100"/>
        <w:rPr>
          <w:rFonts w:hint="eastAsia"/>
          <w:color w:val="auto"/>
          <w:highlight w:val="none"/>
        </w:rPr>
      </w:pPr>
      <w:r>
        <w:rPr>
          <w:rFonts w:hint="eastAsia"/>
          <w:color w:val="auto"/>
          <w:highlight w:val="none"/>
        </w:rPr>
        <w:t>（１）疑義が生じた場合は、すみやかに業務監督員に報告し、指示を仰ぐこと。</w:t>
      </w:r>
    </w:p>
    <w:p>
      <w:pPr>
        <w:pStyle w:val="23"/>
        <w:numPr>
          <w:numId w:val="0"/>
        </w:numPr>
        <w:ind w:left="0" w:leftChars="0" w:firstLine="210" w:firstLineChars="100"/>
        <w:rPr>
          <w:rFonts w:hint="default"/>
          <w:color w:val="auto"/>
          <w:highlight w:val="none"/>
        </w:rPr>
      </w:pPr>
      <w:r>
        <w:rPr>
          <w:rFonts w:hint="eastAsia"/>
          <w:color w:val="auto"/>
          <w:highlight w:val="none"/>
        </w:rPr>
        <w:t>（２）この仕様書に定めのない事項については、発注者と協議のうえ決定するものとする。</w:t>
      </w:r>
    </w:p>
    <w:sectPr>
      <w:headerReference r:id="rId5" w:type="default"/>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10244</TotalTime>
  <Pages>4</Pages>
  <Words>2</Words>
  <Characters>3663</Characters>
  <Application>JUST Note</Application>
  <Lines>147</Lines>
  <Paragraphs>85</Paragraphs>
  <CharactersWithSpaces>3716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中澤　涼</dc:creator>
  <cp:lastModifiedBy>菅野　淳</cp:lastModifiedBy>
  <cp:lastPrinted>2025-05-02T05:15:17Z</cp:lastPrinted>
  <dcterms:created xsi:type="dcterms:W3CDTF">2021-04-16T01:59:00Z</dcterms:created>
  <dcterms:modified xsi:type="dcterms:W3CDTF">2025-07-10T00:31:15Z</dcterms:modified>
  <cp:revision>108</cp:revision>
</cp:coreProperties>
</file>