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ゴシック" w:hAnsi="ＭＳ ゴシック" w:eastAsia="ＭＳ ゴシック"/>
          <w:color w:val="000000"/>
          <w:spacing w:val="-2"/>
          <w:kern w:val="0"/>
          <w:sz w:val="22"/>
        </w:rPr>
      </w:pPr>
      <w:bookmarkStart w:id="0" w:name="_GoBack"/>
      <w:bookmarkEnd w:id="0"/>
      <w:r>
        <w:rPr>
          <w:rFonts w:hint="eastAsia" w:ascii="ＭＳ ゴシック" w:hAnsi="ＭＳ ゴシック" w:eastAsia="ＭＳ ゴシック"/>
          <w:color w:val="000000"/>
          <w:spacing w:val="-2"/>
          <w:kern w:val="0"/>
          <w:sz w:val="22"/>
        </w:rPr>
        <w:t>令和６年度から使用する小学校用教科用図書</w:t>
      </w:r>
    </w:p>
    <w:p>
      <w:pPr>
        <w:pStyle w:val="0"/>
        <w:ind w:right="220"/>
        <w:jc w:val="center"/>
        <w:rPr>
          <w:rFonts w:hint="default"/>
        </w:rPr>
      </w:pPr>
      <w:r>
        <w:rPr>
          <w:rFonts w:hint="eastAsia" w:ascii="ＭＳ ゴシック" w:hAnsi="ＭＳ ゴシック" w:eastAsia="ＭＳ ゴシック"/>
          <w:color w:val="000000"/>
          <w:spacing w:val="-2"/>
          <w:kern w:val="0"/>
          <w:sz w:val="22"/>
        </w:rPr>
        <w:t>教科用図書第１０採択地区教育委員会協議会　選定結果</w:t>
      </w:r>
    </w:p>
    <w:tbl>
      <w:tblPr>
        <w:tblStyle w:val="11"/>
        <w:tblW w:w="97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367"/>
        <w:gridCol w:w="1495"/>
        <w:gridCol w:w="6885"/>
      </w:tblGrid>
      <w:tr>
        <w:trPr>
          <w:trHeight w:val="300" w:hRule="atLeast"/>
        </w:trPr>
        <w:tc>
          <w:tcPr>
            <w:tcW w:w="1367"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種　目</w:t>
            </w:r>
          </w:p>
        </w:tc>
        <w:tc>
          <w:tcPr>
            <w:tcW w:w="1495" w:type="dxa"/>
            <w:tcBorders>
              <w:top w:val="single" w:color="auto" w:sz="12"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発　行　者</w:t>
            </w:r>
          </w:p>
        </w:tc>
        <w:tc>
          <w:tcPr>
            <w:tcW w:w="6885"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spacing w:line="0" w:lineRule="atLeast"/>
              <w:jc w:val="center"/>
              <w:rPr>
                <w:rFonts w:hint="default" w:ascii="ＭＳ ゴシック" w:hAnsi="ＭＳ ゴシック" w:eastAsia="ＭＳ ゴシック"/>
                <w:sz w:val="20"/>
              </w:rPr>
            </w:pPr>
            <w:r>
              <w:rPr>
                <w:rFonts w:hint="eastAsia" w:ascii="ＭＳ ゴシック" w:hAnsi="ＭＳ ゴシック" w:eastAsia="ＭＳ ゴシック"/>
                <w:sz w:val="20"/>
              </w:rPr>
              <w:t>選　　　定　　理　　　由</w:t>
            </w:r>
          </w:p>
        </w:tc>
      </w:tr>
      <w:tr>
        <w:trPr>
          <w:trHeight w:val="243" w:hRule="atLeast"/>
        </w:trPr>
        <w:tc>
          <w:tcPr>
            <w:tcW w:w="1367"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国語</w:t>
            </w: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tc>
        <w:tc>
          <w:tcPr>
            <w:tcW w:w="14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光村図書出版</w:t>
            </w:r>
          </w:p>
        </w:tc>
        <w:tc>
          <w:tcPr>
            <w:tcW w:w="6885"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ＭＳ ゴシック" w:hAnsi="ＭＳ ゴシック" w:eastAsia="ＭＳ ゴシック"/>
                <w:sz w:val="20"/>
              </w:rPr>
            </w:pPr>
            <w:r>
              <w:rPr>
                <w:rFonts w:hint="eastAsia" w:ascii="ＭＳ ゴシック" w:hAnsi="ＭＳ ゴシック" w:eastAsia="ＭＳ ゴシック"/>
                <w:sz w:val="20"/>
              </w:rPr>
              <w:t>題材に入る前に、学習の目標とこれまでの学習と関連する既習の題材が明</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記され、また、題材の後には、学習課程が一目で分かるように記載されている手引きがあり、考えや思いを伝え合う活動が必ず盛り込まれている。</w:t>
            </w:r>
          </w:p>
        </w:tc>
      </w:tr>
      <w:tr>
        <w:trPr>
          <w:trHeight w:val="240"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書写</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c>
          <w:tcPr>
            <w:tcW w:w="1495" w:type="dxa"/>
            <w:shd w:val="clear" w:color="auto" w:fill="auto"/>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光村図書出版</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学習過程を分かりやすく示し掲載したり、教材ごとに学習内容についての自己評価欄を設けたりするなど、児童が主体的に取組むことができる工夫がなされている。</w:t>
            </w:r>
          </w:p>
        </w:tc>
      </w:tr>
      <w:tr>
        <w:trPr>
          <w:trHeight w:val="195"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社会</w:t>
            </w: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tc>
        <w:tc>
          <w:tcPr>
            <w:tcW w:w="1495" w:type="dxa"/>
            <w:shd w:val="clear" w:color="auto" w:fill="auto"/>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教育出版</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自然災害にかかわる学習において、北海道の地域特性を考慮した内容を取り上げるなど、児童の学習意欲を高める工夫がなされている。</w:t>
            </w:r>
          </w:p>
        </w:tc>
      </w:tr>
      <w:tr>
        <w:trPr>
          <w:trHeight w:val="270"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地図</w:t>
            </w: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tc>
        <w:tc>
          <w:tcPr>
            <w:tcW w:w="1495" w:type="dxa"/>
            <w:shd w:val="clear" w:color="auto" w:fill="auto"/>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帝国書院</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Theme="majorEastAsia" w:hAnsiTheme="majorEastAsia" w:eastAsiaTheme="majorEastAsia"/>
                <w:sz w:val="20"/>
              </w:rPr>
            </w:pPr>
            <w:r>
              <w:rPr>
                <w:rFonts w:hint="eastAsia" w:asciiTheme="majorEastAsia" w:hAnsiTheme="majorEastAsia" w:eastAsiaTheme="majorEastAsia"/>
                <w:sz w:val="20"/>
              </w:rPr>
              <w:t>国内における北海道の位置関係、北海道全体の地形や主な産業、交通網の様子などを掲載し、北海道の地域特性を考慮した内容を取り上げるなど、児童の学習意欲を高める工夫がなされている。</w:t>
            </w:r>
          </w:p>
        </w:tc>
      </w:tr>
      <w:tr>
        <w:trPr>
          <w:trHeight w:val="225"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算数</w:t>
            </w: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tc>
        <w:tc>
          <w:tcPr>
            <w:tcW w:w="1495" w:type="dxa"/>
            <w:shd w:val="clear" w:color="auto" w:fill="auto"/>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新興出版社</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啓林館</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Theme="majorEastAsia" w:hAnsiTheme="majorEastAsia" w:eastAsiaTheme="majorEastAsia"/>
                <w:color w:val="000000" w:themeColor="text1"/>
                <w:sz w:val="20"/>
              </w:rPr>
            </w:pPr>
            <w:r>
              <w:rPr>
                <w:rFonts w:hint="eastAsia" w:asciiTheme="majorEastAsia" w:hAnsiTheme="majorEastAsia" w:eastAsiaTheme="majorEastAsia"/>
                <w:color w:val="000000" w:themeColor="text1"/>
                <w:sz w:val="20"/>
              </w:rPr>
              <w:t>基礎、基本の定着を図る学習活動や自主的に取組むことができる内容を掲載するなど、児童の学習意欲を高める工夫がなされている。</w:t>
            </w:r>
          </w:p>
        </w:tc>
      </w:tr>
      <w:tr>
        <w:trPr>
          <w:trHeight w:val="225"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理科</w:t>
            </w: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tc>
        <w:tc>
          <w:tcPr>
            <w:tcW w:w="1495" w:type="dxa"/>
            <w:shd w:val="clear" w:color="auto" w:fill="auto"/>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東京書籍</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Theme="majorEastAsia" w:hAnsiTheme="majorEastAsia" w:eastAsiaTheme="majorEastAsia"/>
                <w:color w:val="000000" w:themeColor="text1"/>
                <w:sz w:val="20"/>
              </w:rPr>
            </w:pPr>
            <w:r>
              <w:rPr>
                <w:rFonts w:hint="eastAsia" w:asciiTheme="majorEastAsia" w:hAnsiTheme="majorEastAsia" w:eastAsiaTheme="majorEastAsia"/>
                <w:color w:val="000000" w:themeColor="text1"/>
                <w:sz w:val="20"/>
              </w:rPr>
              <w:t>学習課題を設定し見通しを持たせるとともに、考えを広げたり深めたりする活動が取り上げられるなど、子どもたちが主体的・対話的に学びに向かうことができるよう工夫がなされている。</w:t>
            </w:r>
          </w:p>
        </w:tc>
      </w:tr>
      <w:tr>
        <w:trPr>
          <w:trHeight w:val="315"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生活</w:t>
            </w: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tc>
        <w:tc>
          <w:tcPr>
            <w:tcW w:w="1495" w:type="dxa"/>
            <w:shd w:val="clear" w:color="auto" w:fill="auto"/>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教育出版</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Theme="majorEastAsia" w:hAnsiTheme="majorEastAsia" w:eastAsiaTheme="majorEastAsia"/>
                <w:sz w:val="20"/>
              </w:rPr>
            </w:pPr>
            <w:r>
              <w:rPr>
                <w:rFonts w:hint="eastAsia" w:asciiTheme="majorEastAsia" w:hAnsiTheme="majorEastAsia" w:eastAsiaTheme="majorEastAsia"/>
                <w:sz w:val="20"/>
              </w:rPr>
              <w:t>学習課題を設定し、見通しをもたせるとともに、プログラミング的思考能力を育成する工夫がなされている。</w:t>
            </w:r>
          </w:p>
        </w:tc>
      </w:tr>
      <w:tr>
        <w:trPr>
          <w:trHeight w:val="561"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音楽</w:t>
            </w: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tc>
        <w:tc>
          <w:tcPr>
            <w:tcW w:w="1495" w:type="dxa"/>
            <w:shd w:val="clear" w:color="auto" w:fill="auto"/>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教育出版</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Theme="majorEastAsia" w:hAnsiTheme="majorEastAsia" w:eastAsiaTheme="majorEastAsia"/>
                <w:color w:val="000000" w:themeColor="text1"/>
                <w:sz w:val="20"/>
              </w:rPr>
            </w:pPr>
            <w:r>
              <w:rPr>
                <w:rFonts w:hint="eastAsia" w:asciiTheme="majorEastAsia" w:hAnsiTheme="majorEastAsia" w:eastAsiaTheme="majorEastAsia"/>
                <w:color w:val="000000" w:themeColor="text1"/>
                <w:sz w:val="20"/>
              </w:rPr>
              <w:t>教材曲や学習活動に則した解説を示したり、北海道に関わりのある民謡を取り上げるなど、児童の学習意欲を高める工夫がなされている。</w:t>
            </w:r>
          </w:p>
        </w:tc>
      </w:tr>
      <w:tr>
        <w:trPr>
          <w:trHeight w:val="240"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図画工作</w:t>
            </w: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tc>
        <w:tc>
          <w:tcPr>
            <w:tcW w:w="1495" w:type="dxa"/>
            <w:shd w:val="clear" w:color="auto" w:fill="auto"/>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日本文教出版</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Theme="majorEastAsia" w:hAnsiTheme="majorEastAsia" w:eastAsiaTheme="majorEastAsia"/>
                <w:color w:val="000000" w:themeColor="text1"/>
                <w:sz w:val="20"/>
              </w:rPr>
            </w:pPr>
            <w:r>
              <w:rPr>
                <w:rFonts w:hint="eastAsia" w:asciiTheme="majorEastAsia" w:hAnsiTheme="majorEastAsia" w:eastAsiaTheme="majorEastAsia"/>
                <w:color w:val="000000" w:themeColor="text1"/>
                <w:sz w:val="20"/>
              </w:rPr>
              <w:t>児童の学習意欲を高めるため、児童が実際に手や足を動かし試しながら発想を広げることができるなどの工夫がなされている。</w:t>
            </w:r>
          </w:p>
        </w:tc>
      </w:tr>
      <w:tr>
        <w:trPr>
          <w:trHeight w:val="557"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家庭</w:t>
            </w: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tc>
        <w:tc>
          <w:tcPr>
            <w:tcW w:w="1495" w:type="dxa"/>
            <w:shd w:val="clear" w:color="auto" w:fill="auto"/>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開隆堂出版</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Theme="majorEastAsia" w:hAnsiTheme="majorEastAsia" w:eastAsiaTheme="majorEastAsia"/>
                <w:color w:val="000000" w:themeColor="text1"/>
                <w:sz w:val="20"/>
              </w:rPr>
            </w:pPr>
            <w:r>
              <w:rPr>
                <w:rFonts w:hint="eastAsia" w:asciiTheme="majorEastAsia" w:hAnsiTheme="majorEastAsia" w:eastAsiaTheme="majorEastAsia"/>
                <w:color w:val="000000" w:themeColor="text1"/>
                <w:sz w:val="20"/>
              </w:rPr>
              <w:t>生活のさまざまな場面を想起することができることや家庭学習へつなげたりすることができる内容の掲載がされており、児童が主体的に学習に取り組むことができる工夫がなされている。</w:t>
            </w:r>
          </w:p>
        </w:tc>
      </w:tr>
      <w:tr>
        <w:trPr>
          <w:trHeight w:val="315"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保健</w:t>
            </w: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tc>
        <w:tc>
          <w:tcPr>
            <w:tcW w:w="1495" w:type="dxa"/>
            <w:shd w:val="clear" w:color="auto" w:fill="auto"/>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東京書籍</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Theme="majorEastAsia" w:hAnsiTheme="majorEastAsia" w:eastAsiaTheme="majorEastAsia"/>
                <w:sz w:val="20"/>
              </w:rPr>
            </w:pPr>
            <w:r>
              <w:rPr>
                <w:rFonts w:hint="eastAsia" w:asciiTheme="majorEastAsia" w:hAnsiTheme="majorEastAsia" w:eastAsiaTheme="majorEastAsia"/>
                <w:sz w:val="20"/>
              </w:rPr>
              <w:t>身に付けた正しい知識を身につけさせることにより日常でも役立てるなど、学習意欲や関心を高めるための工夫がなされている。</w:t>
            </w:r>
          </w:p>
        </w:tc>
      </w:tr>
      <w:tr>
        <w:trPr>
          <w:trHeight w:val="315" w:hRule="atLeast"/>
        </w:trPr>
        <w:tc>
          <w:tcPr>
            <w:tcW w:w="1367" w:type="dxa"/>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外国語</w:t>
            </w:r>
          </w:p>
          <w:p>
            <w:pPr>
              <w:pStyle w:val="0"/>
              <w:jc w:val="center"/>
              <w:rPr>
                <w:rFonts w:hint="default" w:ascii="ＭＳ ゴシック" w:hAnsi="ＭＳ ゴシック" w:eastAsia="ＭＳ ゴシック"/>
                <w:sz w:val="20"/>
              </w:rPr>
            </w:pPr>
          </w:p>
          <w:p>
            <w:pPr>
              <w:pStyle w:val="0"/>
              <w:jc w:val="center"/>
              <w:rPr>
                <w:rFonts w:hint="default" w:ascii="ＭＳ ゴシック" w:hAnsi="ＭＳ ゴシック" w:eastAsia="ＭＳ ゴシック"/>
                <w:sz w:val="20"/>
              </w:rPr>
            </w:pPr>
          </w:p>
        </w:tc>
        <w:tc>
          <w:tcPr>
            <w:tcW w:w="1495" w:type="dxa"/>
            <w:shd w:val="clear" w:color="auto" w:fill="auto"/>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開隆堂出版</w:t>
            </w:r>
          </w:p>
        </w:tc>
        <w:tc>
          <w:tcPr>
            <w:tcW w:w="688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top"/>
          </w:tcPr>
          <w:p>
            <w:pPr>
              <w:pStyle w:val="0"/>
              <w:rPr>
                <w:rFonts w:hint="eastAsia" w:asciiTheme="majorEastAsia" w:hAnsiTheme="majorEastAsia" w:eastAsiaTheme="majorEastAsia"/>
                <w:sz w:val="20"/>
              </w:rPr>
            </w:pPr>
            <w:r>
              <w:rPr>
                <w:rFonts w:hint="eastAsia" w:asciiTheme="majorEastAsia" w:hAnsiTheme="majorEastAsia" w:eastAsiaTheme="majorEastAsia"/>
                <w:sz w:val="20"/>
              </w:rPr>
              <w:t>中学校への系統的・発展的な学習が期待できること。</w:t>
            </w:r>
          </w:p>
          <w:p>
            <w:pPr>
              <w:pStyle w:val="0"/>
              <w:rPr>
                <w:rFonts w:hint="eastAsia" w:asciiTheme="majorEastAsia" w:hAnsiTheme="majorEastAsia" w:eastAsiaTheme="majorEastAsia"/>
                <w:sz w:val="20"/>
              </w:rPr>
            </w:pPr>
            <w:r>
              <w:rPr>
                <w:rFonts w:hint="eastAsia" w:asciiTheme="majorEastAsia" w:hAnsiTheme="majorEastAsia" w:eastAsiaTheme="majorEastAsia"/>
                <w:sz w:val="20"/>
              </w:rPr>
              <w:t>ペアやグループ活動によるコミュニケーションを図る機会を設けたりするなど、児童の学習意欲を高める工夫がなされている。</w:t>
            </w:r>
          </w:p>
        </w:tc>
      </w:tr>
      <w:tr>
        <w:trPr>
          <w:trHeight w:val="270" w:hRule="atLeast"/>
        </w:trPr>
        <w:tc>
          <w:tcPr>
            <w:tcW w:w="1367" w:type="dxa"/>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jc w:val="center"/>
              <w:rPr>
                <w:rFonts w:hint="eastAsia" w:asciiTheme="majorEastAsia" w:hAnsiTheme="majorEastAsia" w:eastAsiaTheme="majorEastAsia"/>
                <w:sz w:val="20"/>
              </w:rPr>
            </w:pPr>
            <w:r>
              <w:rPr>
                <w:rFonts w:hint="eastAsia" w:asciiTheme="majorEastAsia" w:hAnsiTheme="majorEastAsia" w:eastAsiaTheme="majorEastAsia"/>
                <w:sz w:val="20"/>
              </w:rPr>
              <w:t>道徳</w:t>
            </w:r>
          </w:p>
          <w:p>
            <w:pPr>
              <w:pStyle w:val="0"/>
              <w:jc w:val="center"/>
              <w:rPr>
                <w:rFonts w:hint="eastAsia" w:asciiTheme="majorEastAsia" w:hAnsiTheme="majorEastAsia" w:eastAsiaTheme="majorEastAsia"/>
                <w:sz w:val="20"/>
              </w:rPr>
            </w:pPr>
          </w:p>
          <w:p>
            <w:pPr>
              <w:pStyle w:val="0"/>
              <w:jc w:val="center"/>
              <w:rPr>
                <w:rFonts w:hint="eastAsia" w:asciiTheme="majorEastAsia" w:hAnsiTheme="majorEastAsia" w:eastAsiaTheme="majorEastAsia"/>
                <w:sz w:val="20"/>
              </w:rPr>
            </w:pPr>
          </w:p>
        </w:tc>
        <w:tc>
          <w:tcPr>
            <w:tcW w:w="1495"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top"/>
          </w:tcPr>
          <w:p>
            <w:pPr>
              <w:pStyle w:val="0"/>
              <w:jc w:val="center"/>
              <w:rPr>
                <w:rFonts w:hint="eastAsia" w:asciiTheme="majorEastAsia" w:hAnsiTheme="majorEastAsia" w:eastAsiaTheme="majorEastAsia"/>
              </w:rPr>
            </w:pPr>
            <w:r>
              <w:rPr>
                <w:rFonts w:hint="eastAsia" w:asciiTheme="majorEastAsia" w:hAnsiTheme="majorEastAsia" w:eastAsiaTheme="majorEastAsia"/>
              </w:rPr>
              <w:t>光村図書出版</w:t>
            </w:r>
          </w:p>
        </w:tc>
        <w:tc>
          <w:tcPr>
            <w:tcW w:w="6885" w:type="dxa"/>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top"/>
          </w:tcPr>
          <w:p>
            <w:pPr>
              <w:pStyle w:val="0"/>
              <w:rPr>
                <w:rFonts w:hint="eastAsia" w:asciiTheme="majorEastAsia" w:hAnsiTheme="majorEastAsia" w:eastAsiaTheme="majorEastAsia"/>
                <w:color w:val="000000" w:themeColor="text1"/>
                <w:sz w:val="20"/>
              </w:rPr>
            </w:pPr>
            <w:r>
              <w:rPr>
                <w:rFonts w:hint="eastAsia" w:asciiTheme="majorEastAsia" w:hAnsiTheme="majorEastAsia" w:eastAsiaTheme="majorEastAsia"/>
                <w:color w:val="000000" w:themeColor="text1"/>
                <w:sz w:val="20"/>
              </w:rPr>
              <w:t>導入における発問により、主体的に考え、話し合う、また、学習を次につなげるなど、児童が主体的に学習に取り組むことができる工夫がなされている。</w:t>
            </w:r>
          </w:p>
        </w:tc>
      </w:tr>
    </w:tbl>
    <w:p>
      <w:pPr>
        <w:pStyle w:val="0"/>
        <w:rPr>
          <w:rFonts w:hint="default"/>
        </w:rPr>
      </w:pPr>
    </w:p>
    <w:sectPr>
      <w:pgSz w:w="11906" w:h="16838"/>
      <w:pgMar w:top="1134" w:right="1134" w:bottom="851" w:left="1134"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Century" w:hAnsi="Century" w:eastAsia="ＭＳ 明朝"/>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Century" w:hAnsi="Century" w:eastAsia="ＭＳ 明朝"/>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212</TotalTime>
  <Pages>2</Pages>
  <Words>7</Words>
  <Characters>1296</Characters>
  <Application>JUST Note</Application>
  <Lines>151</Lines>
  <Paragraphs>57</Paragraphs>
  <Company>Microsoft</Company>
  <CharactersWithSpaces>1322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j051206</dc:creator>
  <cp:lastModifiedBy>佐藤　梨沙</cp:lastModifiedBy>
  <cp:lastPrinted>2023-08-04T05:51:22Z</cp:lastPrinted>
  <dcterms:created xsi:type="dcterms:W3CDTF">2019-08-19T23:22:00Z</dcterms:created>
  <dcterms:modified xsi:type="dcterms:W3CDTF">2023-08-07T01:30:32Z</dcterms:modified>
  <cp:revision>11</cp:revision>
</cp:coreProperties>
</file>