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center"/>
        <w:rPr>
          <w:rFonts w:hint="default" w:ascii="ＭＳ ゴシック" w:hAnsi="ＭＳ ゴシック" w:eastAsia="ＭＳ ゴシック"/>
          <w:color w:val="000000"/>
          <w:spacing w:val="-2"/>
          <w:kern w:val="0"/>
          <w:sz w:val="22"/>
        </w:rPr>
      </w:pPr>
      <w:r>
        <w:rPr>
          <w:rFonts w:hint="eastAsia" w:ascii="ＭＳ ゴシック" w:hAnsi="ＭＳ ゴシック" w:eastAsia="ＭＳ ゴシック"/>
          <w:color w:val="000000"/>
          <w:spacing w:val="-2"/>
          <w:kern w:val="0"/>
          <w:sz w:val="22"/>
        </w:rPr>
        <w:t>令和２年度から使用する小学校用教科用図書</w:t>
      </w:r>
    </w:p>
    <w:p>
      <w:pPr>
        <w:pStyle w:val="0"/>
        <w:ind w:right="220"/>
        <w:jc w:val="center"/>
        <w:rPr>
          <w:rFonts w:hint="default" w:ascii="ＭＳ ゴシック" w:hAnsi="ＭＳ ゴシック" w:eastAsia="ＭＳ ゴシック"/>
          <w:color w:val="000000"/>
          <w:spacing w:val="-2"/>
          <w:kern w:val="0"/>
          <w:sz w:val="22"/>
        </w:rPr>
      </w:pPr>
      <w:r>
        <w:rPr>
          <w:rFonts w:hint="eastAsia" w:ascii="ＭＳ ゴシック" w:hAnsi="ＭＳ ゴシック" w:eastAsia="ＭＳ ゴシック"/>
          <w:color w:val="000000"/>
          <w:spacing w:val="-2"/>
          <w:kern w:val="0"/>
          <w:sz w:val="22"/>
        </w:rPr>
        <w:t>登別市教育委員会　　採択結果</w:t>
      </w:r>
    </w:p>
    <w:tbl>
      <w:tblPr>
        <w:tblStyle w:val="11"/>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367"/>
        <w:gridCol w:w="1435"/>
        <w:gridCol w:w="6945"/>
      </w:tblGrid>
      <w:tr>
        <w:trPr>
          <w:trHeight w:val="300" w:hRule="atLeast"/>
        </w:trPr>
        <w:tc>
          <w:tcPr>
            <w:tcW w:w="1367"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shd w:val="clear" w:color="auto" w:fill="auto"/>
            <w:vAlign w:val="center"/>
          </w:tcPr>
          <w:p>
            <w:pPr>
              <w:pStyle w:val="0"/>
              <w:spacing w:line="0" w:lineRule="atLeast"/>
              <w:jc w:val="center"/>
              <w:rPr>
                <w:rFonts w:hint="default" w:ascii="ＭＳ ゴシック" w:hAnsi="ＭＳ ゴシック" w:eastAsia="ＭＳ ゴシック"/>
                <w:sz w:val="20"/>
              </w:rPr>
            </w:pPr>
            <w:r>
              <w:rPr>
                <w:rFonts w:hint="eastAsia" w:ascii="ＭＳ ゴシック" w:hAnsi="ＭＳ ゴシック" w:eastAsia="ＭＳ ゴシック"/>
                <w:sz w:val="20"/>
              </w:rPr>
              <w:t>種　目</w:t>
            </w:r>
          </w:p>
        </w:tc>
        <w:tc>
          <w:tcPr>
            <w:tcW w:w="1435" w:type="dxa"/>
            <w:tcBorders>
              <w:top w:val="single" w:color="auto" w:sz="12" w:space="0"/>
              <w:left w:val="none" w:color="auto" w:sz="0" w:space="0"/>
              <w:bottom w:val="single" w:color="auto" w:sz="12" w:space="0"/>
              <w:right w:val="none" w:color="auto" w:sz="0" w:space="0"/>
              <w:tl2br w:val="none" w:color="auto" w:sz="0" w:space="0"/>
              <w:tr2bl w:val="none" w:color="auto" w:sz="0" w:space="0"/>
            </w:tcBorders>
            <w:shd w:val="clear" w:color="auto" w:fill="auto"/>
            <w:vAlign w:val="center"/>
          </w:tcPr>
          <w:p>
            <w:pPr>
              <w:pStyle w:val="0"/>
              <w:spacing w:line="0" w:lineRule="atLeast"/>
              <w:jc w:val="center"/>
              <w:rPr>
                <w:rFonts w:hint="default" w:ascii="ＭＳ ゴシック" w:hAnsi="ＭＳ ゴシック" w:eastAsia="ＭＳ ゴシック"/>
                <w:sz w:val="20"/>
              </w:rPr>
            </w:pPr>
            <w:r>
              <w:rPr>
                <w:rFonts w:hint="eastAsia" w:ascii="ＭＳ ゴシック" w:hAnsi="ＭＳ ゴシック" w:eastAsia="ＭＳ ゴシック"/>
                <w:sz w:val="20"/>
              </w:rPr>
              <w:t>発　行　者</w:t>
            </w:r>
          </w:p>
        </w:tc>
        <w:tc>
          <w:tcPr>
            <w:tcW w:w="6945"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shd w:val="clear" w:color="auto" w:fill="auto"/>
            <w:vAlign w:val="center"/>
          </w:tcPr>
          <w:p>
            <w:pPr>
              <w:pStyle w:val="0"/>
              <w:spacing w:line="0" w:lineRule="atLeast"/>
              <w:jc w:val="center"/>
              <w:rPr>
                <w:rFonts w:hint="default" w:ascii="ＭＳ ゴシック" w:hAnsi="ＭＳ ゴシック" w:eastAsia="ＭＳ ゴシック"/>
                <w:sz w:val="20"/>
              </w:rPr>
            </w:pPr>
            <w:r>
              <w:rPr>
                <w:rFonts w:hint="eastAsia" w:ascii="ＭＳ ゴシック" w:hAnsi="ＭＳ ゴシック" w:eastAsia="ＭＳ ゴシック"/>
                <w:sz w:val="20"/>
              </w:rPr>
              <w:t>採　　</w:t>
            </w:r>
            <w:bookmarkStart w:id="0" w:name="_GoBack"/>
            <w:bookmarkEnd w:id="0"/>
            <w:r>
              <w:rPr>
                <w:rFonts w:hint="eastAsia" w:ascii="ＭＳ ゴシック" w:hAnsi="ＭＳ ゴシック" w:eastAsia="ＭＳ ゴシック"/>
                <w:sz w:val="20"/>
              </w:rPr>
              <w:t>択　　理　　　由</w:t>
            </w:r>
          </w:p>
        </w:tc>
      </w:tr>
      <w:tr>
        <w:trPr>
          <w:trHeight w:val="243" w:hRule="atLeast"/>
        </w:trPr>
        <w:tc>
          <w:tcPr>
            <w:tcW w:w="1367" w:type="dxa"/>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spacing w:line="0" w:lineRule="atLeast"/>
              <w:ind w:firstLine="300" w:firstLineChars="150"/>
              <w:rPr>
                <w:rFonts w:hint="default" w:ascii="ＭＳ ゴシック" w:hAnsi="ＭＳ ゴシック" w:eastAsia="ＭＳ ゴシック"/>
                <w:sz w:val="20"/>
              </w:rPr>
            </w:pPr>
            <w:r>
              <w:rPr>
                <w:rFonts w:hint="eastAsia" w:ascii="ＭＳ ゴシック" w:hAnsi="ＭＳ ゴシック" w:eastAsia="ＭＳ ゴシック"/>
                <w:sz w:val="20"/>
              </w:rPr>
              <w:t>国　語</w:t>
            </w:r>
          </w:p>
          <w:p>
            <w:pPr>
              <w:pStyle w:val="0"/>
              <w:spacing w:line="0" w:lineRule="atLeast"/>
              <w:ind w:firstLine="300" w:firstLineChars="150"/>
              <w:rPr>
                <w:rFonts w:hint="default" w:ascii="ＭＳ ゴシック" w:hAnsi="ＭＳ ゴシック" w:eastAsia="ＭＳ ゴシック"/>
                <w:sz w:val="20"/>
              </w:rPr>
            </w:pPr>
          </w:p>
          <w:p>
            <w:pPr>
              <w:pStyle w:val="0"/>
              <w:spacing w:line="0" w:lineRule="atLeast"/>
              <w:ind w:firstLine="300" w:firstLineChars="150"/>
              <w:rPr>
                <w:rFonts w:hint="default" w:ascii="ＭＳ ゴシック" w:hAnsi="ＭＳ ゴシック" w:eastAsia="ＭＳ ゴシック"/>
                <w:sz w:val="20"/>
              </w:rPr>
            </w:pPr>
          </w:p>
        </w:tc>
        <w:tc>
          <w:tcPr>
            <w:tcW w:w="1435"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0" w:lineRule="atLeast"/>
              <w:jc w:val="center"/>
              <w:rPr>
                <w:rFonts w:hint="default" w:ascii="ＭＳ ゴシック" w:hAnsi="ＭＳ ゴシック" w:eastAsia="ＭＳ ゴシック"/>
                <w:sz w:val="20"/>
              </w:rPr>
            </w:pPr>
            <w:r>
              <w:rPr>
                <w:rFonts w:hint="eastAsia" w:ascii="ＭＳ ゴシック" w:hAnsi="ＭＳ ゴシック" w:eastAsia="ＭＳ ゴシック"/>
                <w:sz w:val="20"/>
              </w:rPr>
              <w:t>光村図書出版</w:t>
            </w:r>
          </w:p>
        </w:tc>
        <w:tc>
          <w:tcPr>
            <w:tcW w:w="6945" w:type="dxa"/>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tabs>
                <w:tab w:val="left" w:leader="none" w:pos="9070"/>
              </w:tabs>
              <w:jc w:val="left"/>
              <w:rPr>
                <w:rFonts w:hint="default" w:asciiTheme="majorEastAsia" w:hAnsiTheme="majorEastAsia" w:eastAsiaTheme="majorEastAsia"/>
                <w:sz w:val="20"/>
              </w:rPr>
            </w:pPr>
            <w:r>
              <w:rPr>
                <w:rFonts w:hint="eastAsia" w:asciiTheme="majorEastAsia" w:hAnsiTheme="majorEastAsia" w:eastAsiaTheme="majorEastAsia"/>
                <w:sz w:val="20"/>
              </w:rPr>
              <w:t>・題材に入る前に、学習の目標とこれまでの学習と関連する既習の題材が明</w:t>
            </w:r>
          </w:p>
          <w:p>
            <w:pPr>
              <w:pStyle w:val="0"/>
              <w:tabs>
                <w:tab w:val="left" w:leader="none" w:pos="9070"/>
              </w:tabs>
              <w:ind w:left="210" w:leftChars="100"/>
              <w:jc w:val="left"/>
              <w:rPr>
                <w:rFonts w:hint="default" w:asciiTheme="majorEastAsia" w:hAnsiTheme="majorEastAsia" w:eastAsiaTheme="majorEastAsia"/>
                <w:color w:val="FF0000"/>
                <w:sz w:val="20"/>
              </w:rPr>
            </w:pPr>
            <w:r>
              <w:rPr>
                <w:rFonts w:hint="eastAsia" w:asciiTheme="majorEastAsia" w:hAnsiTheme="majorEastAsia" w:eastAsiaTheme="majorEastAsia"/>
                <w:sz w:val="20"/>
              </w:rPr>
              <w:t>記され、また、題材の後には、学習課程が一目で分かるように記載されている手引きがあり、考えや思いを伝え合う活動が必ず盛り込ま</w:t>
            </w:r>
            <w:r>
              <w:rPr>
                <w:rFonts w:hint="eastAsia" w:asciiTheme="majorEastAsia" w:hAnsiTheme="majorEastAsia" w:eastAsiaTheme="majorEastAsia"/>
                <w:color w:val="000000" w:themeColor="text1"/>
                <w:sz w:val="20"/>
              </w:rPr>
              <w:t>れている。</w:t>
            </w:r>
          </w:p>
        </w:tc>
      </w:tr>
      <w:tr>
        <w:trPr>
          <w:trHeight w:val="240" w:hRule="atLeast"/>
        </w:trPr>
        <w:tc>
          <w:tcPr>
            <w:tcW w:w="1367"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spacing w:line="0" w:lineRule="atLeast"/>
              <w:ind w:firstLine="300" w:firstLineChars="150"/>
              <w:rPr>
                <w:rFonts w:hint="default" w:ascii="ＭＳ ゴシック" w:hAnsi="ＭＳ ゴシック" w:eastAsia="ＭＳ ゴシック"/>
                <w:sz w:val="20"/>
              </w:rPr>
            </w:pPr>
            <w:r>
              <w:rPr>
                <w:rFonts w:hint="eastAsia" w:ascii="ＭＳ ゴシック" w:hAnsi="ＭＳ ゴシック" w:eastAsia="ＭＳ ゴシック"/>
                <w:sz w:val="20"/>
              </w:rPr>
              <w:t>書　写</w:t>
            </w:r>
          </w:p>
          <w:p>
            <w:pPr>
              <w:pStyle w:val="0"/>
              <w:spacing w:line="0" w:lineRule="atLeast"/>
              <w:ind w:firstLine="300" w:firstLineChars="150"/>
              <w:rPr>
                <w:rFonts w:hint="default" w:ascii="ＭＳ ゴシック" w:hAnsi="ＭＳ ゴシック" w:eastAsia="ＭＳ ゴシック"/>
                <w:sz w:val="20"/>
              </w:rPr>
            </w:pPr>
          </w:p>
          <w:p>
            <w:pPr>
              <w:pStyle w:val="0"/>
              <w:spacing w:line="0" w:lineRule="atLeast"/>
              <w:ind w:firstLine="300" w:firstLineChars="150"/>
              <w:rPr>
                <w:rFonts w:hint="default" w:ascii="ＭＳ ゴシック" w:hAnsi="ＭＳ ゴシック" w:eastAsia="ＭＳ ゴシック"/>
                <w:sz w:val="20"/>
              </w:rPr>
            </w:pPr>
          </w:p>
        </w:tc>
        <w:tc>
          <w:tcPr>
            <w:tcW w:w="1435" w:type="dxa"/>
            <w:shd w:val="clear" w:color="auto" w:fill="auto"/>
            <w:vAlign w:val="top"/>
          </w:tcPr>
          <w:p>
            <w:pPr>
              <w:pStyle w:val="0"/>
              <w:spacing w:line="0" w:lineRule="atLeast"/>
              <w:jc w:val="center"/>
              <w:rPr>
                <w:rFonts w:hint="default" w:ascii="ＭＳ ゴシック" w:hAnsi="ＭＳ ゴシック" w:eastAsia="ＭＳ ゴシック"/>
                <w:sz w:val="20"/>
              </w:rPr>
            </w:pPr>
            <w:r>
              <w:rPr>
                <w:rFonts w:hint="eastAsia" w:ascii="ＭＳ ゴシック" w:hAnsi="ＭＳ ゴシック" w:eastAsia="ＭＳ ゴシック"/>
                <w:sz w:val="20"/>
              </w:rPr>
              <w:t>光村図書出版</w:t>
            </w:r>
          </w:p>
        </w:tc>
        <w:tc>
          <w:tcPr>
            <w:tcW w:w="6945"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tabs>
                <w:tab w:val="left" w:leader="none" w:pos="9070"/>
              </w:tabs>
              <w:jc w:val="left"/>
              <w:rPr>
                <w:rFonts w:hint="default" w:asciiTheme="majorEastAsia" w:hAnsiTheme="majorEastAsia" w:eastAsiaTheme="majorEastAsia"/>
                <w:sz w:val="20"/>
              </w:rPr>
            </w:pPr>
            <w:r>
              <w:rPr>
                <w:rFonts w:hint="eastAsia" w:asciiTheme="majorEastAsia" w:hAnsiTheme="majorEastAsia" w:eastAsiaTheme="majorEastAsia"/>
                <w:sz w:val="20"/>
              </w:rPr>
              <w:t>・学習過程を分かりやすく示し掲載したり、教材ごとに学習内容についての</w:t>
            </w:r>
          </w:p>
          <w:p>
            <w:pPr>
              <w:pStyle w:val="0"/>
              <w:tabs>
                <w:tab w:val="left" w:leader="none" w:pos="9070"/>
              </w:tabs>
              <w:ind w:left="210" w:leftChars="100"/>
              <w:jc w:val="left"/>
              <w:rPr>
                <w:rFonts w:hint="default" w:asciiTheme="majorEastAsia" w:hAnsiTheme="majorEastAsia" w:eastAsiaTheme="majorEastAsia"/>
                <w:sz w:val="20"/>
              </w:rPr>
            </w:pPr>
            <w:r>
              <w:rPr>
                <w:rFonts w:hint="eastAsia" w:asciiTheme="majorEastAsia" w:hAnsiTheme="majorEastAsia" w:eastAsiaTheme="majorEastAsia"/>
                <w:sz w:val="20"/>
              </w:rPr>
              <w:t>自己評価欄を設けたりするなど、児童が主体的に取組むことができる工夫がなされている。</w:t>
            </w:r>
          </w:p>
        </w:tc>
      </w:tr>
      <w:tr>
        <w:trPr>
          <w:trHeight w:val="195" w:hRule="atLeast"/>
        </w:trPr>
        <w:tc>
          <w:tcPr>
            <w:tcW w:w="1367"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spacing w:line="0" w:lineRule="atLeast"/>
              <w:ind w:firstLine="300" w:firstLineChars="150"/>
              <w:rPr>
                <w:rFonts w:hint="default" w:ascii="ＭＳ ゴシック" w:hAnsi="ＭＳ ゴシック" w:eastAsia="ＭＳ ゴシック"/>
                <w:sz w:val="20"/>
              </w:rPr>
            </w:pPr>
            <w:r>
              <w:rPr>
                <w:rFonts w:hint="eastAsia" w:ascii="ＭＳ ゴシック" w:hAnsi="ＭＳ ゴシック" w:eastAsia="ＭＳ ゴシック"/>
                <w:sz w:val="20"/>
              </w:rPr>
              <w:t>社　会</w:t>
            </w:r>
          </w:p>
          <w:p>
            <w:pPr>
              <w:pStyle w:val="0"/>
              <w:spacing w:line="0" w:lineRule="atLeast"/>
              <w:ind w:firstLine="300" w:firstLineChars="150"/>
              <w:rPr>
                <w:rFonts w:hint="default" w:ascii="ＭＳ ゴシック" w:hAnsi="ＭＳ ゴシック" w:eastAsia="ＭＳ ゴシック"/>
                <w:sz w:val="20"/>
              </w:rPr>
            </w:pPr>
          </w:p>
          <w:p>
            <w:pPr>
              <w:pStyle w:val="0"/>
              <w:spacing w:line="0" w:lineRule="atLeast"/>
              <w:ind w:firstLine="80" w:firstLineChars="50"/>
              <w:rPr>
                <w:rFonts w:hint="default" w:ascii="ＭＳ ゴシック" w:hAnsi="ＭＳ ゴシック" w:eastAsia="ＭＳ ゴシック"/>
                <w:sz w:val="16"/>
              </w:rPr>
            </w:pPr>
          </w:p>
        </w:tc>
        <w:tc>
          <w:tcPr>
            <w:tcW w:w="1435" w:type="dxa"/>
            <w:shd w:val="clear" w:color="auto" w:fill="auto"/>
            <w:vAlign w:val="top"/>
          </w:tcPr>
          <w:p>
            <w:pPr>
              <w:pStyle w:val="0"/>
              <w:spacing w:line="0" w:lineRule="atLeast"/>
              <w:jc w:val="center"/>
              <w:rPr>
                <w:rFonts w:hint="default" w:ascii="ＭＳ ゴシック" w:hAnsi="ＭＳ ゴシック" w:eastAsia="ＭＳ ゴシック"/>
                <w:sz w:val="20"/>
              </w:rPr>
            </w:pPr>
            <w:r>
              <w:rPr>
                <w:rFonts w:hint="eastAsia" w:ascii="ＭＳ ゴシック" w:hAnsi="ＭＳ ゴシック" w:eastAsia="ＭＳ ゴシック"/>
                <w:sz w:val="20"/>
              </w:rPr>
              <w:t>教育出版</w:t>
            </w:r>
          </w:p>
        </w:tc>
        <w:tc>
          <w:tcPr>
            <w:tcW w:w="6945"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tabs>
                <w:tab w:val="left" w:leader="none" w:pos="9070"/>
              </w:tabs>
              <w:jc w:val="left"/>
              <w:rPr>
                <w:rFonts w:hint="default" w:asciiTheme="majorEastAsia" w:hAnsiTheme="majorEastAsia" w:eastAsiaTheme="majorEastAsia"/>
                <w:sz w:val="20"/>
              </w:rPr>
            </w:pPr>
            <w:r>
              <w:rPr>
                <w:rFonts w:hint="eastAsia" w:asciiTheme="majorEastAsia" w:hAnsiTheme="majorEastAsia" w:eastAsiaTheme="majorEastAsia"/>
                <w:sz w:val="20"/>
              </w:rPr>
              <w:t>・自然災害にかかわる学習において、北海道の地域特性を考慮した内容を取</w:t>
            </w:r>
          </w:p>
          <w:p>
            <w:pPr>
              <w:pStyle w:val="0"/>
              <w:tabs>
                <w:tab w:val="left" w:leader="none" w:pos="9070"/>
              </w:tabs>
              <w:ind w:right="-108" w:firstLine="200" w:firstLineChars="100"/>
              <w:jc w:val="left"/>
              <w:rPr>
                <w:rFonts w:hint="default" w:asciiTheme="majorEastAsia" w:hAnsiTheme="majorEastAsia" w:eastAsiaTheme="majorEastAsia"/>
                <w:sz w:val="20"/>
              </w:rPr>
            </w:pPr>
            <w:r>
              <w:rPr>
                <w:rFonts w:hint="eastAsia" w:asciiTheme="majorEastAsia" w:hAnsiTheme="majorEastAsia" w:eastAsiaTheme="majorEastAsia"/>
                <w:sz w:val="20"/>
              </w:rPr>
              <w:t>り上げるなど、児童の学習意欲を高める工夫がなされている。</w:t>
            </w:r>
          </w:p>
          <w:p>
            <w:pPr>
              <w:pStyle w:val="0"/>
              <w:spacing w:line="0" w:lineRule="atLeast"/>
              <w:ind w:left="200" w:hanging="200" w:hangingChars="100"/>
              <w:rPr>
                <w:rFonts w:hint="default" w:asciiTheme="majorEastAsia" w:hAnsiTheme="majorEastAsia" w:eastAsiaTheme="majorEastAsia"/>
                <w:sz w:val="20"/>
              </w:rPr>
            </w:pPr>
          </w:p>
        </w:tc>
      </w:tr>
      <w:tr>
        <w:trPr>
          <w:trHeight w:val="240" w:hRule="atLeast"/>
        </w:trPr>
        <w:tc>
          <w:tcPr>
            <w:tcW w:w="1367"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spacing w:line="0" w:lineRule="atLeast"/>
              <w:ind w:firstLine="300" w:firstLineChars="150"/>
              <w:rPr>
                <w:rFonts w:hint="default" w:ascii="ＭＳ ゴシック" w:hAnsi="ＭＳ ゴシック" w:eastAsia="ＭＳ ゴシック"/>
                <w:sz w:val="20"/>
              </w:rPr>
            </w:pPr>
            <w:r>
              <w:rPr>
                <w:rFonts w:hint="eastAsia" w:ascii="ＭＳ ゴシック" w:hAnsi="ＭＳ ゴシック" w:eastAsia="ＭＳ ゴシック"/>
                <w:sz w:val="20"/>
              </w:rPr>
              <w:t>地　図</w:t>
            </w:r>
          </w:p>
          <w:p>
            <w:pPr>
              <w:pStyle w:val="0"/>
              <w:spacing w:line="0" w:lineRule="atLeast"/>
              <w:ind w:firstLine="300" w:firstLineChars="150"/>
              <w:rPr>
                <w:rFonts w:hint="default" w:ascii="ＭＳ ゴシック" w:hAnsi="ＭＳ ゴシック" w:eastAsia="ＭＳ ゴシック"/>
                <w:sz w:val="20"/>
              </w:rPr>
            </w:pPr>
          </w:p>
          <w:p>
            <w:pPr>
              <w:pStyle w:val="0"/>
              <w:spacing w:line="0" w:lineRule="atLeast"/>
              <w:ind w:firstLine="300" w:firstLineChars="150"/>
              <w:rPr>
                <w:rFonts w:hint="default" w:ascii="ＭＳ ゴシック" w:hAnsi="ＭＳ ゴシック" w:eastAsia="ＭＳ ゴシック"/>
                <w:sz w:val="20"/>
              </w:rPr>
            </w:pPr>
          </w:p>
        </w:tc>
        <w:tc>
          <w:tcPr>
            <w:tcW w:w="1435" w:type="dxa"/>
            <w:shd w:val="clear" w:color="auto" w:fill="auto"/>
            <w:vAlign w:val="top"/>
          </w:tcPr>
          <w:p>
            <w:pPr>
              <w:pStyle w:val="0"/>
              <w:spacing w:line="0" w:lineRule="atLeast"/>
              <w:jc w:val="center"/>
              <w:rPr>
                <w:rFonts w:hint="default" w:ascii="ＭＳ ゴシック" w:hAnsi="ＭＳ ゴシック" w:eastAsia="ＭＳ ゴシック"/>
                <w:sz w:val="20"/>
              </w:rPr>
            </w:pPr>
            <w:r>
              <w:rPr>
                <w:rFonts w:hint="eastAsia" w:ascii="ＭＳ ゴシック" w:hAnsi="ＭＳ ゴシック" w:eastAsia="ＭＳ ゴシック"/>
                <w:sz w:val="20"/>
              </w:rPr>
              <w:t>帝国書院</w:t>
            </w:r>
          </w:p>
        </w:tc>
        <w:tc>
          <w:tcPr>
            <w:tcW w:w="6945"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spacing w:line="0" w:lineRule="atLeast"/>
              <w:ind w:left="200" w:hanging="200" w:hangingChars="100"/>
              <w:rPr>
                <w:rFonts w:hint="default" w:asciiTheme="majorEastAsia" w:hAnsiTheme="majorEastAsia" w:eastAsiaTheme="majorEastAsia"/>
                <w:sz w:val="20"/>
              </w:rPr>
            </w:pPr>
            <w:r>
              <w:rPr>
                <w:rFonts w:hint="eastAsia" w:asciiTheme="majorEastAsia" w:hAnsiTheme="majorEastAsia" w:eastAsiaTheme="majorEastAsia"/>
                <w:sz w:val="20"/>
              </w:rPr>
              <w:t>・国内における北海道の位置関係、北海道全体の地形や主な産業、交通網の様子などを掲載し、北海道の地域特性を考慮した内容を取り上げるなど、児童の学習意欲を高める工夫がなされている。</w:t>
            </w:r>
          </w:p>
        </w:tc>
      </w:tr>
      <w:tr>
        <w:trPr>
          <w:trHeight w:val="270" w:hRule="atLeast"/>
        </w:trPr>
        <w:tc>
          <w:tcPr>
            <w:tcW w:w="1367"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spacing w:line="0" w:lineRule="atLeast"/>
              <w:ind w:firstLine="300" w:firstLineChars="150"/>
              <w:rPr>
                <w:rFonts w:hint="default" w:ascii="ＭＳ ゴシック" w:hAnsi="ＭＳ ゴシック" w:eastAsia="ＭＳ ゴシック"/>
                <w:sz w:val="20"/>
              </w:rPr>
            </w:pPr>
            <w:r>
              <w:rPr>
                <w:rFonts w:hint="eastAsia" w:ascii="ＭＳ ゴシック" w:hAnsi="ＭＳ ゴシック" w:eastAsia="ＭＳ ゴシック"/>
                <w:sz w:val="20"/>
              </w:rPr>
              <w:t>算　数</w:t>
            </w:r>
          </w:p>
          <w:p>
            <w:pPr>
              <w:pStyle w:val="0"/>
              <w:spacing w:line="0" w:lineRule="atLeast"/>
              <w:ind w:firstLine="300" w:firstLineChars="150"/>
              <w:rPr>
                <w:rFonts w:hint="default" w:ascii="ＭＳ ゴシック" w:hAnsi="ＭＳ ゴシック" w:eastAsia="ＭＳ ゴシック"/>
                <w:sz w:val="20"/>
              </w:rPr>
            </w:pPr>
          </w:p>
          <w:p>
            <w:pPr>
              <w:pStyle w:val="0"/>
              <w:spacing w:line="0" w:lineRule="atLeast"/>
              <w:ind w:firstLine="300" w:firstLineChars="150"/>
              <w:rPr>
                <w:rFonts w:hint="default" w:ascii="ＭＳ ゴシック" w:hAnsi="ＭＳ ゴシック" w:eastAsia="ＭＳ ゴシック"/>
                <w:sz w:val="20"/>
              </w:rPr>
            </w:pPr>
          </w:p>
        </w:tc>
        <w:tc>
          <w:tcPr>
            <w:tcW w:w="1435" w:type="dxa"/>
            <w:shd w:val="clear" w:color="auto" w:fill="auto"/>
            <w:vAlign w:val="top"/>
          </w:tcPr>
          <w:p>
            <w:pPr>
              <w:pStyle w:val="0"/>
              <w:spacing w:line="0" w:lineRule="atLeast"/>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新興出版社</w:t>
            </w:r>
          </w:p>
          <w:p>
            <w:pPr>
              <w:pStyle w:val="0"/>
              <w:spacing w:line="0" w:lineRule="atLeast"/>
              <w:jc w:val="center"/>
              <w:rPr>
                <w:rFonts w:hint="default" w:ascii="ＭＳ ゴシック" w:hAnsi="ＭＳ ゴシック" w:eastAsia="ＭＳ ゴシック"/>
                <w:sz w:val="20"/>
              </w:rPr>
            </w:pPr>
            <w:r>
              <w:rPr>
                <w:rFonts w:hint="eastAsia" w:ascii="ＭＳ ゴシック" w:hAnsi="ＭＳ ゴシック" w:eastAsia="ＭＳ ゴシック"/>
                <w:kern w:val="0"/>
                <w:sz w:val="20"/>
              </w:rPr>
              <w:t>啓林館</w:t>
            </w:r>
          </w:p>
        </w:tc>
        <w:tc>
          <w:tcPr>
            <w:tcW w:w="6945"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tabs>
                <w:tab w:val="left" w:leader="none" w:pos="9070"/>
              </w:tabs>
              <w:jc w:val="left"/>
              <w:rPr>
                <w:rFonts w:hint="default" w:asciiTheme="majorEastAsia" w:hAnsiTheme="majorEastAsia" w:eastAsiaTheme="majorEastAsia"/>
                <w:sz w:val="20"/>
              </w:rPr>
            </w:pPr>
            <w:r>
              <w:rPr>
                <w:rFonts w:hint="eastAsia" w:asciiTheme="majorEastAsia" w:hAnsiTheme="majorEastAsia" w:eastAsiaTheme="majorEastAsia"/>
                <w:sz w:val="20"/>
              </w:rPr>
              <w:t>・基礎、基本の定着を図る学習活動や自主的に取組むことができる内容を掲</w:t>
            </w:r>
          </w:p>
          <w:p>
            <w:pPr>
              <w:pStyle w:val="0"/>
              <w:tabs>
                <w:tab w:val="left" w:leader="none" w:pos="9070"/>
              </w:tabs>
              <w:ind w:right="-108" w:firstLine="200" w:firstLineChars="100"/>
              <w:jc w:val="left"/>
              <w:rPr>
                <w:rFonts w:hint="default" w:asciiTheme="majorEastAsia" w:hAnsiTheme="majorEastAsia" w:eastAsiaTheme="majorEastAsia"/>
                <w:sz w:val="20"/>
              </w:rPr>
            </w:pPr>
            <w:r>
              <w:rPr>
                <w:rFonts w:hint="eastAsia" w:asciiTheme="majorEastAsia" w:hAnsiTheme="majorEastAsia" w:eastAsiaTheme="majorEastAsia"/>
                <w:sz w:val="20"/>
              </w:rPr>
              <w:t>載するなど、児童の学習意欲を高める工夫がなされている。</w:t>
            </w:r>
          </w:p>
          <w:p>
            <w:pPr>
              <w:pStyle w:val="0"/>
              <w:spacing w:line="0" w:lineRule="atLeast"/>
              <w:ind w:left="200" w:hanging="200" w:hangingChars="100"/>
              <w:rPr>
                <w:rFonts w:hint="default" w:asciiTheme="majorEastAsia" w:hAnsiTheme="majorEastAsia" w:eastAsiaTheme="majorEastAsia"/>
                <w:sz w:val="20"/>
              </w:rPr>
            </w:pPr>
          </w:p>
        </w:tc>
      </w:tr>
      <w:tr>
        <w:trPr>
          <w:trHeight w:val="225" w:hRule="atLeast"/>
        </w:trPr>
        <w:tc>
          <w:tcPr>
            <w:tcW w:w="1367"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spacing w:line="0" w:lineRule="atLeast"/>
              <w:ind w:firstLine="300" w:firstLineChars="150"/>
              <w:rPr>
                <w:rFonts w:hint="default" w:ascii="ＭＳ ゴシック" w:hAnsi="ＭＳ ゴシック" w:eastAsia="ＭＳ ゴシック"/>
                <w:sz w:val="20"/>
              </w:rPr>
            </w:pPr>
            <w:r>
              <w:rPr>
                <w:rFonts w:hint="eastAsia" w:ascii="ＭＳ ゴシック" w:hAnsi="ＭＳ ゴシック" w:eastAsia="ＭＳ ゴシック"/>
                <w:sz w:val="20"/>
              </w:rPr>
              <w:t>理　科</w:t>
            </w:r>
          </w:p>
          <w:p>
            <w:pPr>
              <w:pStyle w:val="0"/>
              <w:spacing w:line="0" w:lineRule="atLeast"/>
              <w:ind w:firstLine="300" w:firstLineChars="150"/>
              <w:rPr>
                <w:rFonts w:hint="default" w:ascii="ＭＳ ゴシック" w:hAnsi="ＭＳ ゴシック" w:eastAsia="ＭＳ ゴシック"/>
                <w:sz w:val="20"/>
              </w:rPr>
            </w:pPr>
          </w:p>
          <w:p>
            <w:pPr>
              <w:pStyle w:val="0"/>
              <w:spacing w:line="0" w:lineRule="atLeast"/>
              <w:ind w:firstLine="300" w:firstLineChars="150"/>
              <w:rPr>
                <w:rFonts w:hint="default" w:ascii="ＭＳ ゴシック" w:hAnsi="ＭＳ ゴシック" w:eastAsia="ＭＳ ゴシック"/>
                <w:sz w:val="20"/>
              </w:rPr>
            </w:pPr>
          </w:p>
        </w:tc>
        <w:tc>
          <w:tcPr>
            <w:tcW w:w="1435" w:type="dxa"/>
            <w:shd w:val="clear" w:color="auto" w:fill="auto"/>
            <w:vAlign w:val="top"/>
          </w:tcPr>
          <w:p>
            <w:pPr>
              <w:pStyle w:val="0"/>
              <w:spacing w:line="0" w:lineRule="atLeast"/>
              <w:jc w:val="center"/>
              <w:rPr>
                <w:rFonts w:hint="default" w:ascii="ＭＳ ゴシック" w:hAnsi="ＭＳ ゴシック" w:eastAsia="ＭＳ ゴシック"/>
                <w:sz w:val="20"/>
              </w:rPr>
            </w:pPr>
            <w:r>
              <w:rPr>
                <w:rFonts w:hint="eastAsia" w:ascii="ＭＳ ゴシック" w:hAnsi="ＭＳ ゴシック" w:eastAsia="ＭＳ ゴシック"/>
                <w:sz w:val="20"/>
              </w:rPr>
              <w:t>東京書籍</w:t>
            </w:r>
          </w:p>
        </w:tc>
        <w:tc>
          <w:tcPr>
            <w:tcW w:w="6945"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spacing w:line="0" w:lineRule="atLeast"/>
              <w:rPr>
                <w:rFonts w:hint="default" w:asciiTheme="majorEastAsia" w:hAnsiTheme="majorEastAsia" w:eastAsiaTheme="majorEastAsia"/>
                <w:sz w:val="20"/>
              </w:rPr>
            </w:pPr>
            <w:r>
              <w:rPr>
                <w:rFonts w:hint="eastAsia" w:asciiTheme="majorEastAsia" w:hAnsiTheme="majorEastAsia" w:eastAsiaTheme="majorEastAsia"/>
                <w:sz w:val="20"/>
              </w:rPr>
              <w:t>・学習課題を設定し見通しを持たせるとともに、考えを広げたり深めたりす</w:t>
            </w:r>
          </w:p>
          <w:p>
            <w:pPr>
              <w:pStyle w:val="0"/>
              <w:spacing w:line="0" w:lineRule="atLeast"/>
              <w:ind w:left="210" w:leftChars="100"/>
              <w:rPr>
                <w:rFonts w:hint="default" w:asciiTheme="majorEastAsia" w:hAnsiTheme="majorEastAsia" w:eastAsiaTheme="majorEastAsia"/>
                <w:sz w:val="20"/>
              </w:rPr>
            </w:pPr>
            <w:r>
              <w:rPr>
                <w:rFonts w:hint="eastAsia" w:asciiTheme="majorEastAsia" w:hAnsiTheme="majorEastAsia" w:eastAsiaTheme="majorEastAsia"/>
                <w:sz w:val="20"/>
              </w:rPr>
              <w:t>る活動が取り上げられるなど、子どもたちが主体的・対話的に学びに向かうことができるよう工夫がなされている。</w:t>
            </w:r>
          </w:p>
        </w:tc>
      </w:tr>
      <w:tr>
        <w:trPr>
          <w:trHeight w:val="315" w:hRule="atLeast"/>
        </w:trPr>
        <w:tc>
          <w:tcPr>
            <w:tcW w:w="1367"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spacing w:line="0" w:lineRule="atLeast"/>
              <w:ind w:firstLine="300" w:firstLineChars="150"/>
              <w:rPr>
                <w:rFonts w:hint="default" w:ascii="ＭＳ ゴシック" w:hAnsi="ＭＳ ゴシック" w:eastAsia="ＭＳ ゴシック"/>
                <w:sz w:val="20"/>
              </w:rPr>
            </w:pPr>
            <w:r>
              <w:rPr>
                <w:rFonts w:hint="eastAsia" w:ascii="ＭＳ ゴシック" w:hAnsi="ＭＳ ゴシック" w:eastAsia="ＭＳ ゴシック"/>
                <w:sz w:val="20"/>
              </w:rPr>
              <w:t>生　活</w:t>
            </w:r>
          </w:p>
          <w:p>
            <w:pPr>
              <w:pStyle w:val="0"/>
              <w:spacing w:line="0" w:lineRule="atLeast"/>
              <w:ind w:firstLine="300" w:firstLineChars="150"/>
              <w:rPr>
                <w:rFonts w:hint="default" w:ascii="ＭＳ ゴシック" w:hAnsi="ＭＳ ゴシック" w:eastAsia="ＭＳ ゴシック"/>
                <w:sz w:val="20"/>
              </w:rPr>
            </w:pPr>
          </w:p>
          <w:p>
            <w:pPr>
              <w:pStyle w:val="0"/>
              <w:spacing w:line="0" w:lineRule="atLeast"/>
              <w:ind w:firstLine="300" w:firstLineChars="150"/>
              <w:rPr>
                <w:rFonts w:hint="default" w:ascii="ＭＳ ゴシック" w:hAnsi="ＭＳ ゴシック" w:eastAsia="ＭＳ ゴシック"/>
                <w:sz w:val="20"/>
              </w:rPr>
            </w:pPr>
          </w:p>
        </w:tc>
        <w:tc>
          <w:tcPr>
            <w:tcW w:w="1435" w:type="dxa"/>
            <w:shd w:val="clear" w:color="auto" w:fill="auto"/>
            <w:vAlign w:val="top"/>
          </w:tcPr>
          <w:p>
            <w:pPr>
              <w:pStyle w:val="0"/>
              <w:spacing w:line="0" w:lineRule="atLeast"/>
              <w:jc w:val="center"/>
              <w:rPr>
                <w:rFonts w:hint="default" w:ascii="ＭＳ ゴシック" w:hAnsi="ＭＳ ゴシック" w:eastAsia="ＭＳ ゴシック"/>
                <w:sz w:val="20"/>
              </w:rPr>
            </w:pPr>
            <w:r>
              <w:rPr>
                <w:rFonts w:hint="eastAsia" w:ascii="ＭＳ ゴシック" w:hAnsi="ＭＳ ゴシック" w:eastAsia="ＭＳ ゴシック"/>
                <w:sz w:val="20"/>
              </w:rPr>
              <w:t>教育出版</w:t>
            </w:r>
          </w:p>
        </w:tc>
        <w:tc>
          <w:tcPr>
            <w:tcW w:w="6945"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tabs>
                <w:tab w:val="left" w:leader="none" w:pos="9070"/>
              </w:tabs>
              <w:jc w:val="left"/>
              <w:rPr>
                <w:rFonts w:hint="default" w:asciiTheme="majorEastAsia" w:hAnsiTheme="majorEastAsia" w:eastAsiaTheme="majorEastAsia"/>
                <w:sz w:val="20"/>
              </w:rPr>
            </w:pPr>
            <w:r>
              <w:rPr>
                <w:rFonts w:hint="eastAsia" w:asciiTheme="majorEastAsia" w:hAnsiTheme="majorEastAsia" w:eastAsiaTheme="majorEastAsia"/>
                <w:sz w:val="20"/>
              </w:rPr>
              <w:t>・学習課題を設定し、見通しをもたせるとともに、プログラミング的思考能</w:t>
            </w:r>
          </w:p>
          <w:p>
            <w:pPr>
              <w:pStyle w:val="0"/>
              <w:tabs>
                <w:tab w:val="left" w:leader="none" w:pos="9070"/>
              </w:tabs>
              <w:ind w:right="-108" w:firstLine="200" w:firstLineChars="100"/>
              <w:jc w:val="left"/>
              <w:rPr>
                <w:rFonts w:hint="default" w:asciiTheme="majorEastAsia" w:hAnsiTheme="majorEastAsia" w:eastAsiaTheme="majorEastAsia"/>
                <w:sz w:val="20"/>
              </w:rPr>
            </w:pPr>
            <w:r>
              <w:rPr>
                <w:rFonts w:hint="eastAsia" w:asciiTheme="majorEastAsia" w:hAnsiTheme="majorEastAsia" w:eastAsiaTheme="majorEastAsia"/>
                <w:sz w:val="20"/>
              </w:rPr>
              <w:t>力を育成する工夫がなされている。</w:t>
            </w:r>
          </w:p>
          <w:p>
            <w:pPr>
              <w:pStyle w:val="0"/>
              <w:spacing w:line="0" w:lineRule="atLeast"/>
              <w:ind w:left="200" w:hanging="200" w:hangingChars="100"/>
              <w:rPr>
                <w:rFonts w:hint="default" w:asciiTheme="majorEastAsia" w:hAnsiTheme="majorEastAsia" w:eastAsiaTheme="majorEastAsia"/>
                <w:sz w:val="20"/>
              </w:rPr>
            </w:pPr>
          </w:p>
        </w:tc>
      </w:tr>
      <w:tr>
        <w:trPr>
          <w:trHeight w:val="826" w:hRule="atLeast"/>
        </w:trPr>
        <w:tc>
          <w:tcPr>
            <w:tcW w:w="1367"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spacing w:line="0" w:lineRule="atLeast"/>
              <w:ind w:firstLine="300" w:firstLineChars="150"/>
              <w:rPr>
                <w:rFonts w:hint="default" w:ascii="ＭＳ ゴシック" w:hAnsi="ＭＳ ゴシック" w:eastAsia="ＭＳ ゴシック"/>
                <w:sz w:val="20"/>
              </w:rPr>
            </w:pPr>
            <w:r>
              <w:rPr>
                <w:rFonts w:hint="eastAsia" w:ascii="ＭＳ ゴシック" w:hAnsi="ＭＳ ゴシック" w:eastAsia="ＭＳ ゴシック"/>
                <w:sz w:val="20"/>
              </w:rPr>
              <w:t>音　楽</w:t>
            </w:r>
          </w:p>
        </w:tc>
        <w:tc>
          <w:tcPr>
            <w:tcW w:w="1435" w:type="dxa"/>
            <w:shd w:val="clear" w:color="auto" w:fill="auto"/>
            <w:vAlign w:val="top"/>
          </w:tcPr>
          <w:p>
            <w:pPr>
              <w:pStyle w:val="0"/>
              <w:spacing w:line="0" w:lineRule="atLeast"/>
              <w:jc w:val="center"/>
              <w:rPr>
                <w:rFonts w:hint="default" w:ascii="ＭＳ ゴシック" w:hAnsi="ＭＳ ゴシック" w:eastAsia="ＭＳ ゴシック"/>
                <w:sz w:val="20"/>
              </w:rPr>
            </w:pPr>
            <w:r>
              <w:rPr>
                <w:rFonts w:hint="eastAsia" w:ascii="ＭＳ ゴシック" w:hAnsi="ＭＳ ゴシック" w:eastAsia="ＭＳ ゴシック"/>
                <w:sz w:val="20"/>
              </w:rPr>
              <w:t>教育出版</w:t>
            </w:r>
          </w:p>
        </w:tc>
        <w:tc>
          <w:tcPr>
            <w:tcW w:w="6945"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tabs>
                <w:tab w:val="left" w:leader="none" w:pos="9070"/>
              </w:tabs>
              <w:jc w:val="left"/>
              <w:rPr>
                <w:rFonts w:hint="default" w:asciiTheme="majorEastAsia" w:hAnsiTheme="majorEastAsia" w:eastAsiaTheme="majorEastAsia"/>
                <w:sz w:val="20"/>
              </w:rPr>
            </w:pPr>
            <w:r>
              <w:rPr>
                <w:rFonts w:hint="eastAsia" w:asciiTheme="majorEastAsia" w:hAnsiTheme="majorEastAsia" w:eastAsiaTheme="majorEastAsia"/>
                <w:sz w:val="20"/>
              </w:rPr>
              <w:t>・教材曲や学習活動に則した解説を示したり、北海道に関わりのある民謡を</w:t>
            </w:r>
          </w:p>
          <w:p>
            <w:pPr>
              <w:pStyle w:val="0"/>
              <w:tabs>
                <w:tab w:val="left" w:leader="none" w:pos="9070"/>
              </w:tabs>
              <w:ind w:right="-108" w:firstLine="200" w:firstLineChars="100"/>
              <w:jc w:val="left"/>
              <w:rPr>
                <w:rFonts w:hint="default" w:asciiTheme="majorEastAsia" w:hAnsiTheme="majorEastAsia" w:eastAsiaTheme="majorEastAsia"/>
                <w:sz w:val="20"/>
              </w:rPr>
            </w:pPr>
            <w:r>
              <w:rPr>
                <w:rFonts w:hint="eastAsia" w:asciiTheme="majorEastAsia" w:hAnsiTheme="majorEastAsia" w:eastAsiaTheme="majorEastAsia"/>
                <w:sz w:val="20"/>
              </w:rPr>
              <w:t>取り上げるなど、児童の学習意欲を高める工夫がなされている。</w:t>
            </w:r>
          </w:p>
          <w:p>
            <w:pPr>
              <w:pStyle w:val="0"/>
              <w:spacing w:line="0" w:lineRule="atLeast"/>
              <w:ind w:left="200" w:hanging="200" w:hangingChars="100"/>
              <w:rPr>
                <w:rFonts w:hint="default" w:asciiTheme="majorEastAsia" w:hAnsiTheme="majorEastAsia" w:eastAsiaTheme="majorEastAsia"/>
                <w:sz w:val="20"/>
              </w:rPr>
            </w:pPr>
          </w:p>
        </w:tc>
      </w:tr>
      <w:tr>
        <w:trPr>
          <w:trHeight w:val="240" w:hRule="atLeast"/>
        </w:trPr>
        <w:tc>
          <w:tcPr>
            <w:tcW w:w="1367"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spacing w:line="0" w:lineRule="atLeast"/>
              <w:ind w:firstLine="100" w:firstLineChars="50"/>
              <w:jc w:val="center"/>
              <w:rPr>
                <w:rFonts w:hint="default" w:ascii="ＭＳ ゴシック" w:hAnsi="ＭＳ ゴシック" w:eastAsia="ＭＳ ゴシック"/>
                <w:sz w:val="20"/>
              </w:rPr>
            </w:pPr>
            <w:r>
              <w:rPr>
                <w:rFonts w:hint="eastAsia" w:ascii="ＭＳ ゴシック" w:hAnsi="ＭＳ ゴシック" w:eastAsia="ＭＳ ゴシック"/>
                <w:sz w:val="20"/>
              </w:rPr>
              <w:t>図画工作</w:t>
            </w:r>
          </w:p>
          <w:p>
            <w:pPr>
              <w:pStyle w:val="0"/>
              <w:spacing w:line="0" w:lineRule="atLeast"/>
              <w:ind w:firstLine="100" w:firstLineChars="50"/>
              <w:jc w:val="center"/>
              <w:rPr>
                <w:rFonts w:hint="default" w:ascii="ＭＳ ゴシック" w:hAnsi="ＭＳ ゴシック" w:eastAsia="ＭＳ ゴシック"/>
                <w:sz w:val="20"/>
              </w:rPr>
            </w:pPr>
          </w:p>
          <w:p>
            <w:pPr>
              <w:pStyle w:val="0"/>
              <w:spacing w:line="0" w:lineRule="atLeast"/>
              <w:ind w:firstLine="100" w:firstLineChars="50"/>
              <w:jc w:val="center"/>
              <w:rPr>
                <w:rFonts w:hint="default" w:ascii="ＭＳ ゴシック" w:hAnsi="ＭＳ ゴシック" w:eastAsia="ＭＳ ゴシック"/>
                <w:sz w:val="20"/>
              </w:rPr>
            </w:pPr>
          </w:p>
        </w:tc>
        <w:tc>
          <w:tcPr>
            <w:tcW w:w="1435" w:type="dxa"/>
            <w:shd w:val="clear" w:color="auto" w:fill="auto"/>
            <w:vAlign w:val="top"/>
          </w:tcPr>
          <w:p>
            <w:pPr>
              <w:pStyle w:val="0"/>
              <w:spacing w:line="0" w:lineRule="atLeast"/>
              <w:jc w:val="center"/>
              <w:rPr>
                <w:rFonts w:hint="default" w:ascii="ＭＳ ゴシック" w:hAnsi="ＭＳ ゴシック" w:eastAsia="ＭＳ ゴシック"/>
                <w:sz w:val="20"/>
              </w:rPr>
            </w:pPr>
            <w:r>
              <w:rPr>
                <w:rFonts w:hint="eastAsia" w:ascii="ＭＳ ゴシック" w:hAnsi="ＭＳ ゴシック" w:eastAsia="ＭＳ ゴシック"/>
                <w:sz w:val="20"/>
              </w:rPr>
              <w:t>日本文教出版</w:t>
            </w:r>
          </w:p>
        </w:tc>
        <w:tc>
          <w:tcPr>
            <w:tcW w:w="6945"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spacing w:line="0" w:lineRule="atLeast"/>
              <w:rPr>
                <w:rFonts w:hint="default" w:asciiTheme="majorEastAsia" w:hAnsiTheme="majorEastAsia" w:eastAsiaTheme="majorEastAsia"/>
                <w:sz w:val="20"/>
              </w:rPr>
            </w:pPr>
            <w:r>
              <w:rPr>
                <w:rFonts w:hint="eastAsia" w:asciiTheme="majorEastAsia" w:hAnsiTheme="majorEastAsia" w:eastAsiaTheme="majorEastAsia"/>
                <w:sz w:val="20"/>
              </w:rPr>
              <w:t>・児童の学習意欲を高めるため、児童が実際に手や足を動かし試しながら発</w:t>
            </w:r>
          </w:p>
          <w:p>
            <w:pPr>
              <w:pStyle w:val="0"/>
              <w:spacing w:line="0" w:lineRule="atLeast"/>
              <w:ind w:firstLine="200" w:firstLineChars="100"/>
              <w:rPr>
                <w:rFonts w:hint="default" w:asciiTheme="majorEastAsia" w:hAnsiTheme="majorEastAsia" w:eastAsiaTheme="majorEastAsia"/>
                <w:sz w:val="20"/>
              </w:rPr>
            </w:pPr>
            <w:r>
              <w:rPr>
                <w:rFonts w:hint="eastAsia" w:asciiTheme="majorEastAsia" w:hAnsiTheme="majorEastAsia" w:eastAsiaTheme="majorEastAsia"/>
                <w:sz w:val="20"/>
              </w:rPr>
              <w:t>想を広げることができるなどの工夫がなされている。</w:t>
            </w:r>
          </w:p>
        </w:tc>
      </w:tr>
      <w:tr>
        <w:trPr>
          <w:trHeight w:val="330" w:hRule="atLeast"/>
        </w:trPr>
        <w:tc>
          <w:tcPr>
            <w:tcW w:w="1367"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spacing w:line="0" w:lineRule="atLeast"/>
              <w:ind w:firstLine="100" w:firstLineChars="50"/>
              <w:jc w:val="center"/>
              <w:rPr>
                <w:rFonts w:hint="default" w:ascii="ＭＳ ゴシック" w:hAnsi="ＭＳ ゴシック" w:eastAsia="ＭＳ ゴシック"/>
                <w:sz w:val="20"/>
              </w:rPr>
            </w:pPr>
            <w:r>
              <w:rPr>
                <w:rFonts w:hint="eastAsia" w:ascii="ＭＳ ゴシック" w:hAnsi="ＭＳ ゴシック" w:eastAsia="ＭＳ ゴシック"/>
                <w:sz w:val="20"/>
              </w:rPr>
              <w:t>家　庭</w:t>
            </w:r>
          </w:p>
          <w:p>
            <w:pPr>
              <w:pStyle w:val="0"/>
              <w:spacing w:line="0" w:lineRule="atLeast"/>
              <w:ind w:firstLine="100" w:firstLineChars="50"/>
              <w:rPr>
                <w:rFonts w:hint="default" w:ascii="ＭＳ ゴシック" w:hAnsi="ＭＳ ゴシック" w:eastAsia="ＭＳ ゴシック"/>
                <w:sz w:val="20"/>
              </w:rPr>
            </w:pPr>
          </w:p>
          <w:p>
            <w:pPr>
              <w:pStyle w:val="0"/>
              <w:spacing w:line="0" w:lineRule="atLeast"/>
              <w:ind w:firstLine="100" w:firstLineChars="50"/>
              <w:rPr>
                <w:rFonts w:hint="default" w:ascii="ＭＳ ゴシック" w:hAnsi="ＭＳ ゴシック" w:eastAsia="ＭＳ ゴシック"/>
                <w:sz w:val="20"/>
              </w:rPr>
            </w:pPr>
          </w:p>
        </w:tc>
        <w:tc>
          <w:tcPr>
            <w:tcW w:w="1435" w:type="dxa"/>
            <w:shd w:val="clear" w:color="auto" w:fill="auto"/>
            <w:vAlign w:val="top"/>
          </w:tcPr>
          <w:p>
            <w:pPr>
              <w:pStyle w:val="0"/>
              <w:spacing w:line="0" w:lineRule="atLeast"/>
              <w:jc w:val="center"/>
              <w:rPr>
                <w:rFonts w:hint="default" w:ascii="ＭＳ ゴシック" w:hAnsi="ＭＳ ゴシック" w:eastAsia="ＭＳ ゴシック"/>
                <w:sz w:val="20"/>
              </w:rPr>
            </w:pPr>
            <w:r>
              <w:rPr>
                <w:rFonts w:hint="eastAsia" w:ascii="ＭＳ ゴシック" w:hAnsi="ＭＳ ゴシック" w:eastAsia="ＭＳ ゴシック"/>
                <w:sz w:val="20"/>
              </w:rPr>
              <w:t>開隆堂出版</w:t>
            </w:r>
          </w:p>
        </w:tc>
        <w:tc>
          <w:tcPr>
            <w:tcW w:w="6945"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tabs>
                <w:tab w:val="left" w:leader="none" w:pos="9070"/>
              </w:tabs>
              <w:jc w:val="left"/>
              <w:rPr>
                <w:rFonts w:hint="default" w:asciiTheme="majorEastAsia" w:hAnsiTheme="majorEastAsia" w:eastAsiaTheme="majorEastAsia"/>
                <w:sz w:val="20"/>
              </w:rPr>
            </w:pPr>
            <w:r>
              <w:rPr>
                <w:rFonts w:hint="eastAsia" w:asciiTheme="majorEastAsia" w:hAnsiTheme="majorEastAsia" w:eastAsiaTheme="majorEastAsia"/>
                <w:sz w:val="20"/>
              </w:rPr>
              <w:t>・生活のさまざまな場面を想起することができることや家庭学習へつなげた</w:t>
            </w:r>
          </w:p>
          <w:p>
            <w:pPr>
              <w:pStyle w:val="0"/>
              <w:tabs>
                <w:tab w:val="left" w:leader="none" w:pos="9070"/>
              </w:tabs>
              <w:ind w:left="210" w:leftChars="100"/>
              <w:jc w:val="left"/>
              <w:rPr>
                <w:rFonts w:hint="default" w:asciiTheme="majorEastAsia" w:hAnsiTheme="majorEastAsia" w:eastAsiaTheme="majorEastAsia"/>
                <w:sz w:val="20"/>
              </w:rPr>
            </w:pPr>
            <w:r>
              <w:rPr>
                <w:rFonts w:hint="eastAsia" w:asciiTheme="majorEastAsia" w:hAnsiTheme="majorEastAsia" w:eastAsiaTheme="majorEastAsia"/>
                <w:sz w:val="20"/>
              </w:rPr>
              <w:t>りすることができる内容の掲載がされており、児童が主体的に学習に取り組むことができる工夫がなされている。</w:t>
            </w:r>
          </w:p>
        </w:tc>
      </w:tr>
      <w:tr>
        <w:trPr>
          <w:trHeight w:val="315" w:hRule="atLeast"/>
        </w:trPr>
        <w:tc>
          <w:tcPr>
            <w:tcW w:w="1367"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spacing w:line="0" w:lineRule="atLeast"/>
              <w:ind w:firstLine="300" w:firstLineChars="150"/>
              <w:rPr>
                <w:rFonts w:hint="default" w:ascii="ＭＳ ゴシック" w:hAnsi="ＭＳ ゴシック" w:eastAsia="ＭＳ ゴシック"/>
                <w:sz w:val="20"/>
              </w:rPr>
            </w:pPr>
            <w:r>
              <w:rPr>
                <w:rFonts w:hint="eastAsia" w:ascii="ＭＳ ゴシック" w:hAnsi="ＭＳ ゴシック" w:eastAsia="ＭＳ ゴシック"/>
                <w:sz w:val="20"/>
              </w:rPr>
              <w:t>保　健</w:t>
            </w:r>
          </w:p>
          <w:p>
            <w:pPr>
              <w:pStyle w:val="0"/>
              <w:spacing w:line="0" w:lineRule="atLeast"/>
              <w:ind w:firstLine="300" w:firstLineChars="150"/>
              <w:rPr>
                <w:rFonts w:hint="default" w:ascii="ＭＳ ゴシック" w:hAnsi="ＭＳ ゴシック" w:eastAsia="ＭＳ ゴシック"/>
                <w:sz w:val="20"/>
              </w:rPr>
            </w:pPr>
          </w:p>
          <w:p>
            <w:pPr>
              <w:pStyle w:val="0"/>
              <w:spacing w:line="0" w:lineRule="atLeast"/>
              <w:ind w:firstLine="300" w:firstLineChars="150"/>
              <w:rPr>
                <w:rFonts w:hint="default" w:ascii="ＭＳ ゴシック" w:hAnsi="ＭＳ ゴシック" w:eastAsia="ＭＳ ゴシック"/>
                <w:sz w:val="20"/>
              </w:rPr>
            </w:pPr>
          </w:p>
        </w:tc>
        <w:tc>
          <w:tcPr>
            <w:tcW w:w="1435" w:type="dxa"/>
            <w:shd w:val="clear" w:color="auto" w:fill="auto"/>
            <w:vAlign w:val="top"/>
          </w:tcPr>
          <w:p>
            <w:pPr>
              <w:pStyle w:val="0"/>
              <w:spacing w:line="0" w:lineRule="atLeast"/>
              <w:jc w:val="center"/>
              <w:rPr>
                <w:rFonts w:hint="default" w:ascii="ＭＳ ゴシック" w:hAnsi="ＭＳ ゴシック" w:eastAsia="ＭＳ ゴシック"/>
                <w:sz w:val="20"/>
              </w:rPr>
            </w:pPr>
            <w:r>
              <w:rPr>
                <w:rFonts w:hint="eastAsia" w:ascii="ＭＳ ゴシック" w:hAnsi="ＭＳ ゴシック" w:eastAsia="ＭＳ ゴシック"/>
                <w:sz w:val="20"/>
              </w:rPr>
              <w:t>東京書籍</w:t>
            </w:r>
          </w:p>
        </w:tc>
        <w:tc>
          <w:tcPr>
            <w:tcW w:w="6945"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spacing w:line="0" w:lineRule="atLeast"/>
              <w:ind w:left="200" w:hanging="200" w:hangingChars="100"/>
              <w:rPr>
                <w:rFonts w:hint="default" w:asciiTheme="majorEastAsia" w:hAnsiTheme="majorEastAsia" w:eastAsiaTheme="majorEastAsia"/>
                <w:sz w:val="20"/>
              </w:rPr>
            </w:pPr>
            <w:r>
              <w:rPr>
                <w:rFonts w:hint="eastAsia" w:asciiTheme="majorEastAsia" w:hAnsiTheme="majorEastAsia" w:eastAsiaTheme="majorEastAsia"/>
                <w:sz w:val="20"/>
              </w:rPr>
              <w:t>・身に付けた正しい知識を身につけさせることにより日常でも役立てるなど、学習意欲や関心を高めるための工夫がなされている。</w:t>
            </w:r>
          </w:p>
        </w:tc>
      </w:tr>
      <w:tr>
        <w:trPr>
          <w:trHeight w:val="225" w:hRule="atLeast"/>
        </w:trPr>
        <w:tc>
          <w:tcPr>
            <w:tcW w:w="1367"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spacing w:line="0" w:lineRule="atLeast"/>
              <w:ind w:firstLine="300" w:firstLineChars="150"/>
              <w:rPr>
                <w:rFonts w:hint="default" w:ascii="ＭＳ ゴシック" w:hAnsi="ＭＳ ゴシック" w:eastAsia="ＭＳ ゴシック"/>
                <w:sz w:val="20"/>
              </w:rPr>
            </w:pPr>
            <w:r>
              <w:rPr>
                <w:rFonts w:hint="eastAsia" w:ascii="ＭＳ ゴシック" w:hAnsi="ＭＳ ゴシック" w:eastAsia="ＭＳ ゴシック"/>
                <w:sz w:val="20"/>
              </w:rPr>
              <w:t>英　語</w:t>
            </w:r>
          </w:p>
          <w:p>
            <w:pPr>
              <w:pStyle w:val="0"/>
              <w:spacing w:line="0" w:lineRule="atLeast"/>
              <w:ind w:firstLine="300" w:firstLineChars="150"/>
              <w:rPr>
                <w:rFonts w:hint="default" w:ascii="ＭＳ ゴシック" w:hAnsi="ＭＳ ゴシック" w:eastAsia="ＭＳ ゴシック"/>
                <w:sz w:val="20"/>
              </w:rPr>
            </w:pPr>
          </w:p>
          <w:p>
            <w:pPr>
              <w:pStyle w:val="0"/>
              <w:spacing w:line="0" w:lineRule="atLeast"/>
              <w:ind w:firstLine="300" w:firstLineChars="150"/>
              <w:rPr>
                <w:rFonts w:hint="default" w:ascii="ＭＳ ゴシック" w:hAnsi="ＭＳ ゴシック" w:eastAsia="ＭＳ ゴシック"/>
                <w:sz w:val="20"/>
              </w:rPr>
            </w:pPr>
          </w:p>
        </w:tc>
        <w:tc>
          <w:tcPr>
            <w:tcW w:w="1435" w:type="dxa"/>
            <w:shd w:val="clear" w:color="auto" w:fill="auto"/>
            <w:vAlign w:val="top"/>
          </w:tcPr>
          <w:p>
            <w:pPr>
              <w:pStyle w:val="0"/>
              <w:spacing w:line="0" w:lineRule="atLeast"/>
              <w:jc w:val="center"/>
              <w:rPr>
                <w:rFonts w:hint="default" w:ascii="ＭＳ ゴシック" w:hAnsi="ＭＳ ゴシック" w:eastAsia="ＭＳ ゴシック"/>
                <w:sz w:val="20"/>
              </w:rPr>
            </w:pPr>
            <w:r>
              <w:rPr>
                <w:rFonts w:hint="eastAsia" w:ascii="ＭＳ ゴシック" w:hAnsi="ＭＳ ゴシック" w:eastAsia="ＭＳ ゴシック"/>
                <w:sz w:val="20"/>
              </w:rPr>
              <w:t>開隆堂出版</w:t>
            </w:r>
          </w:p>
        </w:tc>
        <w:tc>
          <w:tcPr>
            <w:tcW w:w="6945"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spacing w:line="0" w:lineRule="atLeast"/>
              <w:ind w:left="200" w:hanging="200" w:hangingChars="100"/>
              <w:rPr>
                <w:rFonts w:hint="default" w:asciiTheme="majorEastAsia" w:hAnsiTheme="majorEastAsia" w:eastAsiaTheme="majorEastAsia"/>
                <w:sz w:val="20"/>
              </w:rPr>
            </w:pPr>
            <w:r>
              <w:rPr>
                <w:rFonts w:hint="eastAsia" w:asciiTheme="majorEastAsia" w:hAnsiTheme="majorEastAsia" w:eastAsiaTheme="majorEastAsia"/>
                <w:sz w:val="20"/>
              </w:rPr>
              <w:t>・中学校への系統的・発展的な学習が期待できること。</w:t>
            </w:r>
          </w:p>
          <w:p>
            <w:pPr>
              <w:pStyle w:val="0"/>
              <w:spacing w:line="0" w:lineRule="atLeast"/>
              <w:ind w:left="200" w:hanging="200" w:hangingChars="100"/>
              <w:rPr>
                <w:rFonts w:hint="default" w:asciiTheme="majorEastAsia" w:hAnsiTheme="majorEastAsia" w:eastAsiaTheme="majorEastAsia"/>
                <w:sz w:val="20"/>
              </w:rPr>
            </w:pPr>
            <w:r>
              <w:rPr>
                <w:rFonts w:hint="eastAsia" w:asciiTheme="majorEastAsia" w:hAnsiTheme="majorEastAsia" w:eastAsiaTheme="majorEastAsia"/>
                <w:sz w:val="20"/>
              </w:rPr>
              <w:t>　ペアやグループ活動によるコミュニケーションを図る機会を設けたりするなど、児童の学習意欲を高める工夫がなされている。</w:t>
            </w:r>
          </w:p>
        </w:tc>
      </w:tr>
      <w:tr>
        <w:trPr>
          <w:trHeight w:val="285" w:hRule="atLeast"/>
        </w:trPr>
        <w:tc>
          <w:tcPr>
            <w:tcW w:w="1367" w:type="dxa"/>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fill="auto"/>
            <w:vAlign w:val="top"/>
          </w:tcPr>
          <w:p>
            <w:pPr>
              <w:pStyle w:val="0"/>
              <w:spacing w:line="0" w:lineRule="atLeast"/>
              <w:ind w:firstLine="300" w:firstLineChars="150"/>
              <w:rPr>
                <w:rFonts w:hint="default" w:ascii="ＭＳ ゴシック" w:hAnsi="ＭＳ ゴシック" w:eastAsia="ＭＳ ゴシック"/>
                <w:sz w:val="20"/>
              </w:rPr>
            </w:pPr>
            <w:r>
              <w:rPr>
                <w:rFonts w:hint="eastAsia" w:ascii="ＭＳ ゴシック" w:hAnsi="ＭＳ ゴシック" w:eastAsia="ＭＳ ゴシック"/>
                <w:sz w:val="20"/>
              </w:rPr>
              <w:t>道　徳</w:t>
            </w:r>
          </w:p>
          <w:p>
            <w:pPr>
              <w:pStyle w:val="0"/>
              <w:spacing w:line="0" w:lineRule="atLeast"/>
              <w:ind w:firstLine="300" w:firstLineChars="150"/>
              <w:rPr>
                <w:rFonts w:hint="default" w:ascii="ＭＳ ゴシック" w:hAnsi="ＭＳ ゴシック" w:eastAsia="ＭＳ ゴシック"/>
                <w:sz w:val="20"/>
              </w:rPr>
            </w:pPr>
          </w:p>
          <w:p>
            <w:pPr>
              <w:pStyle w:val="0"/>
              <w:spacing w:line="0" w:lineRule="atLeast"/>
              <w:ind w:firstLine="300" w:firstLineChars="150"/>
              <w:rPr>
                <w:rFonts w:hint="default" w:ascii="ＭＳ ゴシック" w:hAnsi="ＭＳ ゴシック" w:eastAsia="ＭＳ ゴシック"/>
                <w:sz w:val="20"/>
              </w:rPr>
            </w:pPr>
          </w:p>
        </w:tc>
        <w:tc>
          <w:tcPr>
            <w:tcW w:w="1435"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spacing w:line="0" w:lineRule="atLeast"/>
              <w:jc w:val="center"/>
              <w:rPr>
                <w:rFonts w:hint="default" w:ascii="ＭＳ ゴシック" w:hAnsi="ＭＳ ゴシック" w:eastAsia="ＭＳ ゴシック"/>
                <w:sz w:val="20"/>
              </w:rPr>
            </w:pPr>
            <w:r>
              <w:rPr>
                <w:rFonts w:hint="eastAsia" w:ascii="ＭＳ ゴシック" w:hAnsi="ＭＳ ゴシック" w:eastAsia="ＭＳ ゴシック"/>
                <w:sz w:val="20"/>
              </w:rPr>
              <w:t>光村図書出版</w:t>
            </w:r>
          </w:p>
        </w:tc>
        <w:tc>
          <w:tcPr>
            <w:tcW w:w="6945" w:type="dxa"/>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fill="auto"/>
            <w:vAlign w:val="top"/>
          </w:tcPr>
          <w:p>
            <w:pPr>
              <w:pStyle w:val="0"/>
              <w:tabs>
                <w:tab w:val="left" w:leader="none" w:pos="9070"/>
              </w:tabs>
              <w:jc w:val="left"/>
              <w:rPr>
                <w:rFonts w:hint="default" w:asciiTheme="majorEastAsia" w:hAnsiTheme="majorEastAsia" w:eastAsiaTheme="majorEastAsia"/>
                <w:sz w:val="20"/>
              </w:rPr>
            </w:pPr>
            <w:r>
              <w:rPr>
                <w:rFonts w:hint="eastAsia" w:asciiTheme="majorEastAsia" w:hAnsiTheme="majorEastAsia" w:eastAsiaTheme="majorEastAsia"/>
                <w:sz w:val="20"/>
              </w:rPr>
              <w:t>・導入における発問により、主体的に考え、話し合う、また、学習を次につ</w:t>
            </w:r>
          </w:p>
          <w:p>
            <w:pPr>
              <w:pStyle w:val="0"/>
              <w:tabs>
                <w:tab w:val="left" w:leader="none" w:pos="9070"/>
              </w:tabs>
              <w:ind w:left="210" w:leftChars="100"/>
              <w:jc w:val="left"/>
              <w:rPr>
                <w:rFonts w:hint="default" w:asciiTheme="majorEastAsia" w:hAnsiTheme="majorEastAsia" w:eastAsiaTheme="majorEastAsia"/>
                <w:sz w:val="20"/>
              </w:rPr>
            </w:pPr>
            <w:r>
              <w:rPr>
                <w:rFonts w:hint="eastAsia" w:asciiTheme="majorEastAsia" w:hAnsiTheme="majorEastAsia" w:eastAsiaTheme="majorEastAsia"/>
                <w:sz w:val="20"/>
              </w:rPr>
              <w:t>なげるなど、児童が主体的に学習に取り組むことができる工夫がなされている。</w:t>
            </w:r>
          </w:p>
        </w:tc>
      </w:tr>
    </w:tbl>
    <w:p>
      <w:pPr>
        <w:pStyle w:val="0"/>
        <w:rPr>
          <w:rFonts w:hint="default"/>
        </w:rPr>
      </w:pPr>
    </w:p>
    <w:sectPr>
      <w:pgSz w:w="11906" w:h="16838"/>
      <w:pgMar w:top="1134" w:right="1134" w:bottom="851" w:left="1134" w:header="851" w:footer="992"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Century" w:hAnsi="Century" w:eastAsia="ＭＳ 明朝"/>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Century" w:hAnsi="Century" w:eastAsia="ＭＳ 明朝"/>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63</TotalTime>
  <Pages>1</Pages>
  <Words>0</Words>
  <Characters>1074</Characters>
  <Application>JUST Note</Application>
  <Lines>93</Lines>
  <Paragraphs>56</Paragraphs>
  <Company>Microsoft</Company>
  <CharactersWithSpaces>1099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j051206</dc:creator>
  <cp:lastModifiedBy>山田 奈央子</cp:lastModifiedBy>
  <cp:lastPrinted>2019-08-15T01:33:00Z</cp:lastPrinted>
  <dcterms:created xsi:type="dcterms:W3CDTF">2019-08-14T02:57:00Z</dcterms:created>
  <dcterms:modified xsi:type="dcterms:W3CDTF">2019-11-18T10:25:34Z</dcterms:modified>
  <cp:revision>36</cp:revision>
</cp:coreProperties>
</file>